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7E" w:rsidRPr="00C07125" w:rsidRDefault="00870E7E" w:rsidP="009C26B8">
      <w:pPr>
        <w:spacing w:before="120" w:line="264" w:lineRule="auto"/>
        <w:jc w:val="center"/>
        <w:rPr>
          <w:b/>
          <w:sz w:val="28"/>
          <w:szCs w:val="28"/>
        </w:rPr>
      </w:pPr>
    </w:p>
    <w:p w:rsidR="009F3C7F" w:rsidRPr="00C07125" w:rsidRDefault="009F3C7F" w:rsidP="009C26B8">
      <w:pPr>
        <w:spacing w:before="120" w:line="264" w:lineRule="auto"/>
        <w:jc w:val="center"/>
        <w:rPr>
          <w:b/>
          <w:sz w:val="28"/>
          <w:szCs w:val="28"/>
        </w:rPr>
      </w:pPr>
      <w:r w:rsidRPr="00C07125">
        <w:rPr>
          <w:b/>
          <w:sz w:val="28"/>
          <w:szCs w:val="28"/>
        </w:rPr>
        <w:t>MEMORANDUM</w:t>
      </w:r>
    </w:p>
    <w:p w:rsidR="009F3C7F" w:rsidRPr="00C07125" w:rsidRDefault="009F3C7F" w:rsidP="009C26B8">
      <w:pPr>
        <w:spacing w:before="120" w:line="264" w:lineRule="auto"/>
        <w:jc w:val="center"/>
        <w:rPr>
          <w:b/>
          <w:sz w:val="28"/>
          <w:szCs w:val="28"/>
        </w:rPr>
      </w:pPr>
      <w:r w:rsidRPr="00C07125">
        <w:rPr>
          <w:b/>
          <w:sz w:val="28"/>
          <w:szCs w:val="28"/>
        </w:rPr>
        <w:t>o spolupráci pri realizovaní Projektu</w:t>
      </w:r>
    </w:p>
    <w:p w:rsidR="009F3C7F" w:rsidRPr="00C07125" w:rsidRDefault="009F3C7F" w:rsidP="00445509">
      <w:pPr>
        <w:spacing w:before="120" w:line="264" w:lineRule="auto"/>
        <w:jc w:val="center"/>
        <w:rPr>
          <w:szCs w:val="24"/>
        </w:rPr>
      </w:pPr>
      <w:r w:rsidRPr="00C07125">
        <w:rPr>
          <w:szCs w:val="24"/>
        </w:rPr>
        <w:t>uzavreté podľa § 51 zákona č. 40/1964 Zb. Občiansky zákonník v  znení neskorších predpisov a v súlade s § 38 zákona č. 575/2001 Z. z. o organizácii činnosti vlády a organizácii ústrednej štátnej správy v  znení neskorších predpisov (ďalej len „</w:t>
      </w:r>
      <w:r w:rsidRPr="00C07125">
        <w:rPr>
          <w:b/>
          <w:bCs/>
          <w:szCs w:val="24"/>
        </w:rPr>
        <w:t>memorandum</w:t>
      </w:r>
      <w:r w:rsidRPr="00C07125">
        <w:rPr>
          <w:szCs w:val="24"/>
        </w:rPr>
        <w:t>“)</w:t>
      </w:r>
    </w:p>
    <w:p w:rsidR="00870E7E" w:rsidRPr="00C07125" w:rsidRDefault="00870E7E" w:rsidP="009C26B8">
      <w:pPr>
        <w:spacing w:before="120" w:line="264" w:lineRule="auto"/>
        <w:jc w:val="both"/>
        <w:rPr>
          <w:szCs w:val="24"/>
        </w:rPr>
      </w:pPr>
    </w:p>
    <w:p w:rsidR="009F3C7F" w:rsidRPr="00C07125" w:rsidRDefault="009F3C7F" w:rsidP="009C26B8">
      <w:pPr>
        <w:spacing w:before="120" w:line="264" w:lineRule="auto"/>
        <w:jc w:val="both"/>
        <w:rPr>
          <w:szCs w:val="24"/>
        </w:rPr>
      </w:pPr>
      <w:r w:rsidRPr="00C07125">
        <w:rPr>
          <w:szCs w:val="24"/>
        </w:rPr>
        <w:t xml:space="preserve">medzi nasledovnými stranami: </w:t>
      </w:r>
    </w:p>
    <w:p w:rsidR="009F3C7F" w:rsidRPr="00C07125" w:rsidRDefault="009F3C7F" w:rsidP="00BF5895">
      <w:pPr>
        <w:jc w:val="both"/>
        <w:rPr>
          <w:szCs w:val="24"/>
        </w:rPr>
      </w:pPr>
    </w:p>
    <w:p w:rsidR="00870E7E" w:rsidRPr="00C07125" w:rsidRDefault="00870E7E" w:rsidP="00BF5895">
      <w:pPr>
        <w:jc w:val="both"/>
        <w:rPr>
          <w:szCs w:val="24"/>
        </w:rPr>
      </w:pPr>
    </w:p>
    <w:p w:rsidR="009F3C7F" w:rsidRPr="00C07125" w:rsidRDefault="00A91A7A" w:rsidP="009C26B8">
      <w:pPr>
        <w:pStyle w:val="Default"/>
        <w:rPr>
          <w:b/>
          <w:bCs/>
        </w:rPr>
      </w:pPr>
      <w:r w:rsidRPr="00C07125">
        <w:rPr>
          <w:b/>
        </w:rPr>
        <w:t>Úrad podpredsedu vlády Slovenskej republiky pre investície a informatizáciu</w:t>
      </w:r>
    </w:p>
    <w:p w:rsidR="00870E7E" w:rsidRPr="00C07125" w:rsidRDefault="00870E7E" w:rsidP="009C26B8">
      <w:pPr>
        <w:pStyle w:val="Default"/>
        <w:rPr>
          <w:bCs/>
        </w:rPr>
      </w:pPr>
    </w:p>
    <w:p w:rsidR="009F3C7F" w:rsidRPr="00C07125" w:rsidRDefault="009F3C7F" w:rsidP="009C26B8">
      <w:pPr>
        <w:pStyle w:val="Default"/>
      </w:pPr>
      <w:r w:rsidRPr="00C07125">
        <w:rPr>
          <w:bCs/>
        </w:rPr>
        <w:t xml:space="preserve">sídlo: </w:t>
      </w:r>
      <w:r w:rsidRPr="00C07125">
        <w:rPr>
          <w:bCs/>
        </w:rPr>
        <w:tab/>
      </w:r>
      <w:r w:rsidRPr="00C07125">
        <w:rPr>
          <w:bCs/>
        </w:rPr>
        <w:tab/>
      </w:r>
      <w:r w:rsidRPr="00C07125">
        <w:rPr>
          <w:bCs/>
        </w:rPr>
        <w:tab/>
      </w:r>
      <w:r w:rsidR="00A91A7A" w:rsidRPr="00C07125">
        <w:t>Štefánikova 15, 811 05 Bratislava</w:t>
      </w:r>
      <w:r w:rsidRPr="00C07125">
        <w:rPr>
          <w:bCs/>
        </w:rPr>
        <w:tab/>
      </w:r>
      <w:r w:rsidRPr="00C07125">
        <w:rPr>
          <w:bCs/>
        </w:rPr>
        <w:tab/>
      </w:r>
      <w:r w:rsidRPr="00C07125">
        <w:rPr>
          <w:bCs/>
        </w:rPr>
        <w:tab/>
        <w:t xml:space="preserve"> </w:t>
      </w:r>
    </w:p>
    <w:p w:rsidR="00870E7E" w:rsidRPr="00C07125" w:rsidRDefault="009F3C7F" w:rsidP="00870E7E">
      <w:pPr>
        <w:pStyle w:val="Default"/>
        <w:ind w:left="2124" w:hanging="2124"/>
      </w:pPr>
      <w:r w:rsidRPr="00C07125">
        <w:rPr>
          <w:bCs/>
        </w:rPr>
        <w:t xml:space="preserve">štatutárny orgán: </w:t>
      </w:r>
      <w:r w:rsidRPr="00C07125">
        <w:rPr>
          <w:bCs/>
        </w:rPr>
        <w:tab/>
      </w:r>
      <w:r w:rsidR="00FA3F49" w:rsidRPr="00C07125">
        <w:t xml:space="preserve">Mgr. Patrik </w:t>
      </w:r>
      <w:proofErr w:type="spellStart"/>
      <w:r w:rsidR="00FA3F49" w:rsidRPr="00C07125">
        <w:t>Krauspe</w:t>
      </w:r>
      <w:proofErr w:type="spellEnd"/>
    </w:p>
    <w:p w:rsidR="009F3C7F" w:rsidRPr="00C07125" w:rsidRDefault="00FA3F49" w:rsidP="00870E7E">
      <w:pPr>
        <w:pStyle w:val="Default"/>
        <w:ind w:left="2124"/>
        <w:rPr>
          <w:bCs/>
        </w:rPr>
      </w:pPr>
      <w:r w:rsidRPr="00C07125">
        <w:t>vedúci úradu</w:t>
      </w:r>
    </w:p>
    <w:p w:rsidR="009F3C7F" w:rsidRPr="00C07125" w:rsidRDefault="009F3C7F" w:rsidP="009C26B8">
      <w:pPr>
        <w:pStyle w:val="Default"/>
        <w:rPr>
          <w:bCs/>
        </w:rPr>
      </w:pPr>
      <w:r w:rsidRPr="00C07125">
        <w:rPr>
          <w:bCs/>
        </w:rPr>
        <w:t>IČO:</w:t>
      </w:r>
      <w:r w:rsidRPr="00C07125">
        <w:rPr>
          <w:bCs/>
        </w:rPr>
        <w:tab/>
      </w:r>
      <w:r w:rsidRPr="00C07125">
        <w:rPr>
          <w:bCs/>
        </w:rPr>
        <w:tab/>
      </w:r>
      <w:r w:rsidRPr="00C07125">
        <w:rPr>
          <w:bCs/>
        </w:rPr>
        <w:tab/>
      </w:r>
      <w:r w:rsidR="00A91A7A" w:rsidRPr="00C07125">
        <w:t>50349287</w:t>
      </w:r>
    </w:p>
    <w:p w:rsidR="009F3C7F" w:rsidRPr="00C07125" w:rsidRDefault="009F3C7F" w:rsidP="009C26B8">
      <w:pPr>
        <w:pStyle w:val="Default"/>
        <w:rPr>
          <w:bCs/>
        </w:rPr>
      </w:pPr>
    </w:p>
    <w:p w:rsidR="009F3C7F" w:rsidRPr="00C07125" w:rsidRDefault="009F3C7F" w:rsidP="009C26B8">
      <w:pPr>
        <w:pStyle w:val="Default"/>
        <w:rPr>
          <w:bCs/>
        </w:rPr>
      </w:pPr>
      <w:r w:rsidRPr="00C07125">
        <w:rPr>
          <w:bCs/>
        </w:rPr>
        <w:t>(ďalej ako „</w:t>
      </w:r>
      <w:r w:rsidR="00BC06A3" w:rsidRPr="00C07125">
        <w:rPr>
          <w:b/>
          <w:bCs/>
        </w:rPr>
        <w:t>P</w:t>
      </w:r>
      <w:r w:rsidRPr="00C07125">
        <w:rPr>
          <w:b/>
          <w:bCs/>
        </w:rPr>
        <w:t>rijímateľ</w:t>
      </w:r>
      <w:r w:rsidRPr="00C07125">
        <w:rPr>
          <w:bCs/>
        </w:rPr>
        <w:t>“)</w:t>
      </w:r>
    </w:p>
    <w:p w:rsidR="009F3C7F" w:rsidRPr="00C07125" w:rsidRDefault="009F3C7F" w:rsidP="009E7D75">
      <w:pPr>
        <w:pStyle w:val="Default"/>
        <w:ind w:firstLine="708"/>
        <w:rPr>
          <w:b/>
          <w:bCs/>
        </w:rPr>
      </w:pPr>
    </w:p>
    <w:p w:rsidR="009F3C7F" w:rsidRPr="00C07125" w:rsidRDefault="009F3C7F" w:rsidP="009C26B8">
      <w:pPr>
        <w:pStyle w:val="Default"/>
        <w:rPr>
          <w:b/>
          <w:bCs/>
        </w:rPr>
      </w:pPr>
      <w:r w:rsidRPr="00C07125">
        <w:rPr>
          <w:b/>
          <w:bCs/>
        </w:rPr>
        <w:t>a</w:t>
      </w:r>
    </w:p>
    <w:p w:rsidR="009F3C7F" w:rsidRPr="00C07125" w:rsidRDefault="009F3C7F" w:rsidP="009C26B8">
      <w:pPr>
        <w:pStyle w:val="Default"/>
        <w:rPr>
          <w:b/>
          <w:bCs/>
        </w:rPr>
      </w:pPr>
    </w:p>
    <w:p w:rsidR="009F3C7F" w:rsidRPr="00C07125" w:rsidRDefault="004B4ABA" w:rsidP="009C26B8">
      <w:pPr>
        <w:pStyle w:val="Default"/>
        <w:rPr>
          <w:b/>
          <w:bCs/>
        </w:rPr>
      </w:pPr>
      <w:r w:rsidRPr="00C07125">
        <w:rPr>
          <w:b/>
          <w:bCs/>
        </w:rPr>
        <w:t>Ministerstvo vnútra SR</w:t>
      </w:r>
    </w:p>
    <w:p w:rsidR="00870E7E" w:rsidRPr="00C07125" w:rsidRDefault="00870E7E" w:rsidP="009C26B8">
      <w:pPr>
        <w:pStyle w:val="Default"/>
        <w:rPr>
          <w:bCs/>
        </w:rPr>
      </w:pPr>
    </w:p>
    <w:p w:rsidR="009F3C7F" w:rsidRPr="00C07125" w:rsidRDefault="009F3C7F" w:rsidP="009C26B8">
      <w:pPr>
        <w:pStyle w:val="Default"/>
      </w:pPr>
      <w:r w:rsidRPr="00C07125">
        <w:rPr>
          <w:bCs/>
        </w:rPr>
        <w:t xml:space="preserve">sídlo: </w:t>
      </w:r>
      <w:r w:rsidRPr="00C07125">
        <w:rPr>
          <w:bCs/>
        </w:rPr>
        <w:tab/>
      </w:r>
      <w:r w:rsidRPr="00C07125">
        <w:rPr>
          <w:bCs/>
        </w:rPr>
        <w:tab/>
      </w:r>
      <w:r w:rsidRPr="00C07125">
        <w:rPr>
          <w:bCs/>
        </w:rPr>
        <w:tab/>
      </w:r>
      <w:r w:rsidR="009C29ED" w:rsidRPr="00C07125">
        <w:rPr>
          <w:bCs/>
        </w:rPr>
        <w:t>Pribinova 2, 812 72 Bratislava</w:t>
      </w:r>
      <w:r w:rsidRPr="00C07125">
        <w:rPr>
          <w:bCs/>
        </w:rPr>
        <w:tab/>
      </w:r>
      <w:r w:rsidRPr="00C07125">
        <w:rPr>
          <w:bCs/>
        </w:rPr>
        <w:tab/>
      </w:r>
      <w:r w:rsidRPr="00C07125">
        <w:rPr>
          <w:bCs/>
        </w:rPr>
        <w:tab/>
        <w:t xml:space="preserve"> </w:t>
      </w:r>
    </w:p>
    <w:p w:rsidR="009F3C7F" w:rsidRPr="00C07125" w:rsidRDefault="009F3C7F" w:rsidP="009C29ED">
      <w:pPr>
        <w:pStyle w:val="Default"/>
        <w:rPr>
          <w:bCs/>
        </w:rPr>
      </w:pPr>
      <w:r w:rsidRPr="00C07125">
        <w:rPr>
          <w:bCs/>
        </w:rPr>
        <w:t xml:space="preserve">štatutárny orgán: </w:t>
      </w:r>
      <w:r w:rsidRPr="00C07125">
        <w:rPr>
          <w:bCs/>
        </w:rPr>
        <w:tab/>
      </w:r>
      <w:r w:rsidR="009C29ED" w:rsidRPr="00C07125">
        <w:rPr>
          <w:bCs/>
        </w:rPr>
        <w:t>Ing. Denisa Saková, PhD.</w:t>
      </w:r>
    </w:p>
    <w:p w:rsidR="00375AD6" w:rsidRPr="00C07125" w:rsidRDefault="009C29ED" w:rsidP="00375AD6">
      <w:pPr>
        <w:pStyle w:val="Default"/>
        <w:ind w:left="1416" w:firstLine="708"/>
        <w:rPr>
          <w:bCs/>
        </w:rPr>
      </w:pPr>
      <w:r w:rsidRPr="00C07125">
        <w:rPr>
          <w:bCs/>
        </w:rPr>
        <w:t>Ministerka vnútra</w:t>
      </w:r>
    </w:p>
    <w:p w:rsidR="009F3C7F" w:rsidRPr="00C07125" w:rsidRDefault="009F3C7F" w:rsidP="009C26B8">
      <w:pPr>
        <w:pStyle w:val="Default"/>
      </w:pPr>
      <w:r w:rsidRPr="00C07125">
        <w:rPr>
          <w:bCs/>
        </w:rPr>
        <w:t>IČO:</w:t>
      </w:r>
      <w:r w:rsidRPr="00C07125">
        <w:rPr>
          <w:bCs/>
        </w:rPr>
        <w:tab/>
      </w:r>
      <w:r w:rsidRPr="00C07125">
        <w:rPr>
          <w:bCs/>
        </w:rPr>
        <w:tab/>
      </w:r>
      <w:r w:rsidRPr="00C07125">
        <w:rPr>
          <w:bCs/>
        </w:rPr>
        <w:tab/>
      </w:r>
      <w:r w:rsidR="009C29ED" w:rsidRPr="00C07125">
        <w:t>00151866</w:t>
      </w:r>
    </w:p>
    <w:p w:rsidR="009F3C7F" w:rsidRPr="00C07125" w:rsidRDefault="009F3C7F" w:rsidP="009E7D75">
      <w:pPr>
        <w:jc w:val="both"/>
        <w:rPr>
          <w:szCs w:val="24"/>
        </w:rPr>
      </w:pPr>
    </w:p>
    <w:p w:rsidR="009F3C7F" w:rsidRPr="00C07125" w:rsidRDefault="009F3C7F" w:rsidP="009C26B8">
      <w:pPr>
        <w:pStyle w:val="Default"/>
        <w:rPr>
          <w:bCs/>
        </w:rPr>
      </w:pPr>
      <w:r w:rsidRPr="00C07125">
        <w:rPr>
          <w:bCs/>
        </w:rPr>
        <w:t>(ďalej ako „</w:t>
      </w:r>
      <w:r w:rsidR="00BC06A3" w:rsidRPr="00C07125">
        <w:rPr>
          <w:b/>
          <w:bCs/>
        </w:rPr>
        <w:t>S</w:t>
      </w:r>
      <w:r w:rsidRPr="00C07125">
        <w:rPr>
          <w:b/>
          <w:bCs/>
        </w:rPr>
        <w:t>polupracujúci subjekt</w:t>
      </w:r>
      <w:r w:rsidRPr="00C07125">
        <w:rPr>
          <w:bCs/>
        </w:rPr>
        <w:t>“)</w:t>
      </w:r>
    </w:p>
    <w:p w:rsidR="009F3C7F" w:rsidRPr="00C07125" w:rsidRDefault="009F3C7F" w:rsidP="009C26B8">
      <w:pPr>
        <w:pStyle w:val="Default"/>
        <w:rPr>
          <w:bCs/>
        </w:rPr>
      </w:pPr>
    </w:p>
    <w:p w:rsidR="009F3C7F" w:rsidRPr="00C07125" w:rsidRDefault="009F3C7F" w:rsidP="009C26B8">
      <w:pPr>
        <w:pStyle w:val="Default"/>
        <w:rPr>
          <w:bCs/>
        </w:rPr>
      </w:pPr>
      <w:r w:rsidRPr="00C07125">
        <w:rPr>
          <w:bCs/>
        </w:rPr>
        <w:t>(</w:t>
      </w:r>
      <w:r w:rsidR="0061373C" w:rsidRPr="00C07125">
        <w:rPr>
          <w:bCs/>
        </w:rPr>
        <w:t>P</w:t>
      </w:r>
      <w:r w:rsidRPr="00C07125">
        <w:rPr>
          <w:bCs/>
        </w:rPr>
        <w:t>rijímateľ a </w:t>
      </w:r>
      <w:r w:rsidR="0061373C" w:rsidRPr="00C07125">
        <w:rPr>
          <w:bCs/>
        </w:rPr>
        <w:t>S</w:t>
      </w:r>
      <w:r w:rsidRPr="00C07125">
        <w:rPr>
          <w:bCs/>
        </w:rPr>
        <w:t xml:space="preserve">polupracujúci </w:t>
      </w:r>
      <w:r w:rsidRPr="00C07125">
        <w:t>subjekt</w:t>
      </w:r>
      <w:r w:rsidRPr="00C07125">
        <w:rPr>
          <w:bCs/>
        </w:rPr>
        <w:t xml:space="preserve"> spoločne ďalej ako „</w:t>
      </w:r>
      <w:r w:rsidRPr="00C07125">
        <w:rPr>
          <w:b/>
          <w:bCs/>
        </w:rPr>
        <w:t>strany memoranda</w:t>
      </w:r>
      <w:r w:rsidRPr="00C07125">
        <w:rPr>
          <w:bCs/>
        </w:rPr>
        <w:t>“)</w:t>
      </w:r>
    </w:p>
    <w:p w:rsidR="009F3C7F" w:rsidRPr="00C07125" w:rsidRDefault="009F3C7F" w:rsidP="009C26B8">
      <w:pPr>
        <w:pStyle w:val="Default"/>
        <w:rPr>
          <w:bCs/>
        </w:rPr>
      </w:pPr>
    </w:p>
    <w:p w:rsidR="00870E7E" w:rsidRPr="00C07125" w:rsidRDefault="00870E7E" w:rsidP="009C26B8">
      <w:pPr>
        <w:pStyle w:val="Default"/>
        <w:rPr>
          <w:bCs/>
        </w:rPr>
      </w:pPr>
    </w:p>
    <w:p w:rsidR="009F3C7F" w:rsidRPr="00C07125" w:rsidRDefault="009F3C7F" w:rsidP="00671FBD">
      <w:pPr>
        <w:pStyle w:val="Default"/>
        <w:jc w:val="center"/>
        <w:rPr>
          <w:b/>
          <w:bCs/>
        </w:rPr>
      </w:pPr>
      <w:r w:rsidRPr="00C07125">
        <w:rPr>
          <w:b/>
          <w:bCs/>
        </w:rPr>
        <w:t>Preambula</w:t>
      </w:r>
    </w:p>
    <w:p w:rsidR="009F3C7F" w:rsidRPr="00C07125" w:rsidRDefault="009F3C7F" w:rsidP="009C26B8">
      <w:pPr>
        <w:pStyle w:val="Default"/>
        <w:rPr>
          <w:bCs/>
        </w:rPr>
      </w:pPr>
    </w:p>
    <w:p w:rsidR="009F3C7F" w:rsidRPr="00C07125" w:rsidRDefault="009F3C7F" w:rsidP="00671FBD">
      <w:pPr>
        <w:spacing w:before="120" w:line="264" w:lineRule="auto"/>
        <w:jc w:val="both"/>
        <w:rPr>
          <w:bCs/>
        </w:rPr>
      </w:pPr>
      <w:r w:rsidRPr="00C07125">
        <w:rPr>
          <w:bCs/>
        </w:rPr>
        <w:t xml:space="preserve">Vzhľadom na to, že v zmysle </w:t>
      </w:r>
      <w:r w:rsidRPr="00C07125">
        <w:rPr>
          <w:szCs w:val="24"/>
        </w:rPr>
        <w:t xml:space="preserve">§ 38 ods. </w:t>
      </w:r>
      <w:smartTag w:uri="urn:schemas-microsoft-com:office:smarttags" w:element="metricconverter">
        <w:smartTagPr>
          <w:attr w:name="ProductID" w:val="1 a"/>
        </w:smartTagPr>
        <w:r w:rsidRPr="00C07125">
          <w:rPr>
            <w:szCs w:val="24"/>
          </w:rPr>
          <w:t>1 a</w:t>
        </w:r>
      </w:smartTag>
      <w:r w:rsidRPr="00C07125">
        <w:rPr>
          <w:szCs w:val="24"/>
        </w:rPr>
        <w:t xml:space="preserve"> 3 zákona č. 575/2001 Z. z. o organizácii činnosti vlády a organizácii ústrednej štátnej správy v  znení neskorších predpisov ministerstvá a ostatné ústredné orgány štátnej správy využívajú poznatky verejných inštitúcií, zapájajú ich do práce </w:t>
      </w:r>
      <w:r w:rsidRPr="00C07125">
        <w:rPr>
          <w:bCs/>
        </w:rPr>
        <w:t xml:space="preserve">na riešení otázok koncepčnej povahy a pri plnení svojich úloh úzko spolupracujú a vzhľadom na to, že v dôsledku realizácie Projektu definovaného v článku 1 ods. 1 tohto memoranda by malo dôjsť k zlepšeniu podmienok pre plnenie úloh </w:t>
      </w:r>
      <w:r w:rsidR="00BC06A3" w:rsidRPr="00C07125">
        <w:rPr>
          <w:bCs/>
        </w:rPr>
        <w:t>S</w:t>
      </w:r>
      <w:r w:rsidRPr="00C07125">
        <w:rPr>
          <w:bCs/>
        </w:rPr>
        <w:t xml:space="preserve">polupracujúceho </w:t>
      </w:r>
      <w:r w:rsidRPr="00C07125">
        <w:t>subjekt</w:t>
      </w:r>
      <w:r w:rsidR="004C4432" w:rsidRPr="00C07125">
        <w:t>u</w:t>
      </w:r>
      <w:r w:rsidRPr="00C07125">
        <w:rPr>
          <w:bCs/>
        </w:rPr>
        <w:t xml:space="preserve"> v oblasti jeho pôsobnosti, strany memoranda sa dohodli na uzavretí tohto </w:t>
      </w:r>
      <w:r w:rsidRPr="00C07125">
        <w:rPr>
          <w:bCs/>
        </w:rPr>
        <w:lastRenderedPageBreak/>
        <w:t xml:space="preserve">memoranda za účelom vytvorenia právneho základu vzájomnej spolupráce a účasti </w:t>
      </w:r>
      <w:r w:rsidR="00BC06A3" w:rsidRPr="00C07125">
        <w:rPr>
          <w:bCs/>
        </w:rPr>
        <w:t>S</w:t>
      </w:r>
      <w:r w:rsidRPr="00C07125">
        <w:rPr>
          <w:bCs/>
        </w:rPr>
        <w:t>polupracujúceho subjektu na realizácii aktivít Projektu</w:t>
      </w:r>
      <w:r w:rsidR="002F0F49" w:rsidRPr="00C07125">
        <w:rPr>
          <w:bCs/>
        </w:rPr>
        <w:t>, ktor</w:t>
      </w:r>
      <w:r w:rsidR="006D6801" w:rsidRPr="00C07125">
        <w:rPr>
          <w:bCs/>
        </w:rPr>
        <w:t>ého gestorom je</w:t>
      </w:r>
      <w:r w:rsidR="002F0F49" w:rsidRPr="00C07125">
        <w:rPr>
          <w:bCs/>
        </w:rPr>
        <w:t xml:space="preserve"> </w:t>
      </w:r>
      <w:r w:rsidR="00143E12" w:rsidRPr="00C07125">
        <w:rPr>
          <w:bCs/>
        </w:rPr>
        <w:t>Prijímateľ.</w:t>
      </w:r>
      <w:r w:rsidRPr="00C07125">
        <w:rPr>
          <w:bCs/>
        </w:rPr>
        <w:t xml:space="preserve"> </w:t>
      </w:r>
    </w:p>
    <w:p w:rsidR="00143E12" w:rsidRPr="00C07125" w:rsidRDefault="00143E12" w:rsidP="00671FBD">
      <w:pPr>
        <w:spacing w:before="120" w:line="264" w:lineRule="auto"/>
        <w:jc w:val="both"/>
        <w:rPr>
          <w:szCs w:val="24"/>
        </w:rPr>
      </w:pPr>
    </w:p>
    <w:p w:rsidR="009F3C7F" w:rsidRPr="00C07125" w:rsidRDefault="009F3C7F" w:rsidP="00971B38">
      <w:pPr>
        <w:pStyle w:val="Default"/>
        <w:jc w:val="center"/>
        <w:rPr>
          <w:b/>
          <w:bCs/>
        </w:rPr>
      </w:pPr>
      <w:r w:rsidRPr="00C07125">
        <w:rPr>
          <w:b/>
          <w:bCs/>
        </w:rPr>
        <w:t>Článok 1</w:t>
      </w:r>
    </w:p>
    <w:p w:rsidR="009F3C7F" w:rsidRPr="00C07125" w:rsidRDefault="009F3C7F" w:rsidP="00971B38">
      <w:pPr>
        <w:pStyle w:val="Default"/>
        <w:jc w:val="center"/>
        <w:rPr>
          <w:b/>
          <w:bCs/>
        </w:rPr>
      </w:pPr>
      <w:r w:rsidRPr="00C07125">
        <w:rPr>
          <w:b/>
          <w:bCs/>
        </w:rPr>
        <w:t>Základné ustanovenia</w:t>
      </w:r>
    </w:p>
    <w:p w:rsidR="001D374D" w:rsidRPr="00C07125" w:rsidRDefault="009F3C7F" w:rsidP="001D374D">
      <w:pPr>
        <w:pStyle w:val="Default"/>
        <w:numPr>
          <w:ilvl w:val="0"/>
          <w:numId w:val="11"/>
        </w:numPr>
        <w:tabs>
          <w:tab w:val="clear" w:pos="720"/>
          <w:tab w:val="num" w:pos="360"/>
        </w:tabs>
        <w:spacing w:before="120" w:line="264" w:lineRule="auto"/>
        <w:ind w:left="360"/>
        <w:jc w:val="both"/>
      </w:pPr>
      <w:r w:rsidRPr="00C07125">
        <w:t xml:space="preserve">Prijímateľ bude realizovať  v nadväznosti na </w:t>
      </w:r>
      <w:r w:rsidRPr="00C07125">
        <w:rPr>
          <w:rFonts w:eastAsia="SimSun"/>
        </w:rPr>
        <w:t xml:space="preserve">zmluvu o poskytnutí </w:t>
      </w:r>
      <w:r w:rsidR="001D374D" w:rsidRPr="00C07125">
        <w:rPr>
          <w:rFonts w:eastAsia="SimSun"/>
        </w:rPr>
        <w:t>nenávratného finančného príspevku</w:t>
      </w:r>
      <w:r w:rsidRPr="00C07125">
        <w:t xml:space="preserve"> (ďalej ako „</w:t>
      </w:r>
      <w:r w:rsidR="001D374D" w:rsidRPr="00C07125">
        <w:t xml:space="preserve">zmluva o poskytnutí </w:t>
      </w:r>
      <w:r w:rsidRPr="00C07125">
        <w:rPr>
          <w:b/>
        </w:rPr>
        <w:t>NFP</w:t>
      </w:r>
      <w:r w:rsidRPr="00C07125">
        <w:t xml:space="preserve">“), v súlade s podmienkami vyzvania, kód </w:t>
      </w:r>
      <w:r w:rsidR="00BB3E81" w:rsidRPr="00C07125">
        <w:t>OPEVS-PO1-SC1.1-2018-11</w:t>
      </w:r>
      <w:r w:rsidRPr="00C07125">
        <w:t xml:space="preserve"> (ďalej ako „</w:t>
      </w:r>
      <w:r w:rsidRPr="00C07125">
        <w:rPr>
          <w:b/>
        </w:rPr>
        <w:t>vyzvanie</w:t>
      </w:r>
      <w:r w:rsidRPr="00C07125">
        <w:t>“),</w:t>
      </w:r>
    </w:p>
    <w:p w:rsidR="009F3C7F" w:rsidRPr="00C07125" w:rsidRDefault="009F3C7F" w:rsidP="001D374D">
      <w:pPr>
        <w:pStyle w:val="Default"/>
        <w:spacing w:before="120" w:line="264" w:lineRule="auto"/>
        <w:ind w:left="3540" w:hanging="3180"/>
        <w:jc w:val="both"/>
      </w:pPr>
      <w:r w:rsidRPr="00C07125">
        <w:t>nasledovný projekt:</w:t>
      </w:r>
      <w:r w:rsidR="001D374D" w:rsidRPr="00C07125">
        <w:tab/>
      </w:r>
      <w:r w:rsidR="001D374D" w:rsidRPr="00C07125">
        <w:rPr>
          <w:bCs/>
        </w:rPr>
        <w:t xml:space="preserve">Zlepšenie </w:t>
      </w:r>
      <w:r w:rsidR="000F23D3" w:rsidRPr="00C07125">
        <w:rPr>
          <w:bCs/>
        </w:rPr>
        <w:t>využívania údajov vo verejnej správe</w:t>
      </w:r>
      <w:r w:rsidRPr="00C07125">
        <w:t xml:space="preserve"> </w:t>
      </w:r>
    </w:p>
    <w:p w:rsidR="009F3C7F" w:rsidRPr="00C07125" w:rsidRDefault="009F3C7F" w:rsidP="00971B38">
      <w:pPr>
        <w:pStyle w:val="Default"/>
        <w:spacing w:before="120" w:line="264" w:lineRule="auto"/>
        <w:ind w:firstLine="360"/>
        <w:jc w:val="both"/>
      </w:pPr>
      <w:r w:rsidRPr="00C07125">
        <w:t xml:space="preserve">operačný program:  </w:t>
      </w:r>
      <w:r w:rsidRPr="00C07125">
        <w:tab/>
      </w:r>
      <w:r w:rsidRPr="00C07125">
        <w:tab/>
        <w:t>Efektívna verejná správa</w:t>
      </w:r>
    </w:p>
    <w:p w:rsidR="009F3C7F" w:rsidRPr="00C07125" w:rsidRDefault="009F3C7F" w:rsidP="00971B38">
      <w:pPr>
        <w:pStyle w:val="Default"/>
        <w:spacing w:before="120" w:line="264" w:lineRule="auto"/>
        <w:ind w:firstLine="360"/>
      </w:pPr>
      <w:r w:rsidRPr="00C07125">
        <w:t xml:space="preserve">spolufinancovaný fondom: </w:t>
      </w:r>
      <w:r w:rsidRPr="00C07125">
        <w:tab/>
        <w:t xml:space="preserve">Európsky sociálny fond </w:t>
      </w:r>
    </w:p>
    <w:p w:rsidR="009F3C7F" w:rsidRPr="00C07125" w:rsidRDefault="009F3C7F" w:rsidP="003E6E98">
      <w:pPr>
        <w:pStyle w:val="Default"/>
        <w:spacing w:before="120" w:line="264" w:lineRule="auto"/>
        <w:ind w:left="3540" w:hanging="3180"/>
        <w:jc w:val="both"/>
      </w:pPr>
      <w:r w:rsidRPr="00C07125">
        <w:t xml:space="preserve">prioritná os: </w:t>
      </w:r>
      <w:r w:rsidRPr="00C07125">
        <w:tab/>
        <w:t xml:space="preserve">Prioritná os 1 – Posilnené inštitucionálne kapacity a efektívna VS  </w:t>
      </w:r>
    </w:p>
    <w:p w:rsidR="009F3C7F" w:rsidRPr="00C07125" w:rsidRDefault="009F3C7F" w:rsidP="003E6E98">
      <w:pPr>
        <w:pStyle w:val="Default"/>
        <w:spacing w:before="120" w:line="264" w:lineRule="auto"/>
        <w:ind w:left="3544" w:hanging="3184"/>
        <w:jc w:val="both"/>
      </w:pPr>
      <w:r w:rsidRPr="00C07125">
        <w:t xml:space="preserve">špecifický cieľ: </w:t>
      </w:r>
      <w:r w:rsidRPr="00C07125">
        <w:tab/>
      </w:r>
      <w:r w:rsidRPr="00C07125">
        <w:rPr>
          <w:rFonts w:ascii="Tms Rmn" w:hAnsi="Tms Rmn"/>
        </w:rPr>
        <w:t xml:space="preserve">Špecifický cieľ 1.1: Skvalitnené systémy a optimalizované procesy VS </w:t>
      </w:r>
      <w:r w:rsidRPr="00C07125">
        <w:t xml:space="preserve"> </w:t>
      </w:r>
    </w:p>
    <w:p w:rsidR="009F3C7F" w:rsidRPr="00C07125" w:rsidRDefault="009F3C7F" w:rsidP="00971B38">
      <w:pPr>
        <w:pStyle w:val="Default"/>
        <w:spacing w:before="120" w:line="264" w:lineRule="auto"/>
        <w:ind w:left="2880" w:hanging="2520"/>
        <w:jc w:val="both"/>
      </w:pPr>
      <w:r w:rsidRPr="00C07125">
        <w:t xml:space="preserve">poskytovateľ NFP: </w:t>
      </w:r>
      <w:r w:rsidRPr="00C07125">
        <w:tab/>
      </w:r>
      <w:r w:rsidRPr="00C07125">
        <w:tab/>
        <w:t xml:space="preserve">Ministerstvo vnútra SR </w:t>
      </w:r>
    </w:p>
    <w:p w:rsidR="00A7755B" w:rsidRPr="00C07125" w:rsidRDefault="009F3C7F" w:rsidP="00A7755B">
      <w:pPr>
        <w:pStyle w:val="Default"/>
        <w:spacing w:before="120" w:line="264" w:lineRule="auto"/>
        <w:ind w:left="3600" w:hanging="3240"/>
        <w:jc w:val="both"/>
      </w:pPr>
      <w:r w:rsidRPr="00C07125">
        <w:t>účel projektu:</w:t>
      </w:r>
      <w:r w:rsidRPr="00C07125">
        <w:tab/>
      </w:r>
      <w:r w:rsidR="00A7755B" w:rsidRPr="00C07125">
        <w:t xml:space="preserve">Projekt </w:t>
      </w:r>
      <w:r w:rsidR="00A7755B" w:rsidRPr="00C07125">
        <w:rPr>
          <w:b/>
        </w:rPr>
        <w:t>Zlepšenie využívania údajov vo verejnej správe</w:t>
      </w:r>
      <w:r w:rsidR="00A7755B" w:rsidRPr="00C07125">
        <w:t xml:space="preserve"> má ambíciu transformovať fungovanie inštitúcií verejnej správy tak, aby dokázali maximálne efektívne spravovať údaje, využívať údaje pre lepšie rozhodovanie na základe faktov a dôkazov, pre zlepšenie efektivity a adresnosti služieb na základe dát (</w:t>
      </w:r>
      <w:proofErr w:type="spellStart"/>
      <w:r w:rsidR="00A7755B" w:rsidRPr="00C07125">
        <w:t>personalizované</w:t>
      </w:r>
      <w:proofErr w:type="spellEnd"/>
      <w:r w:rsidR="00A7755B" w:rsidRPr="00C07125">
        <w:t xml:space="preserve"> služby a zavedenie princípu „jeden krát a dosť“) a v neposlednom rade pre publikovanie otvorených údajov, aby bola podporená inovatívna komunita, ktorá dokáže z údajov vyťažiť ďalšie hodnoty.</w:t>
      </w:r>
    </w:p>
    <w:p w:rsidR="00F51B14" w:rsidRPr="00C07125" w:rsidRDefault="004C4432" w:rsidP="00971B38">
      <w:pPr>
        <w:pStyle w:val="Default"/>
        <w:spacing w:before="120" w:line="264" w:lineRule="auto"/>
        <w:ind w:left="3600" w:hanging="3240"/>
        <w:jc w:val="both"/>
      </w:pPr>
      <w:r w:rsidRPr="00C07125">
        <w:rPr>
          <w:color w:val="A6A6A6" w:themeColor="background1" w:themeShade="A6"/>
        </w:rPr>
        <w:t>.</w:t>
      </w:r>
      <w:r w:rsidR="009F3C7F" w:rsidRPr="00C07125">
        <w:rPr>
          <w:color w:val="A6A6A6" w:themeColor="background1" w:themeShade="A6"/>
        </w:rPr>
        <w:t xml:space="preserve">  </w:t>
      </w:r>
    </w:p>
    <w:p w:rsidR="00A7755B" w:rsidRPr="00C07125" w:rsidRDefault="009F3C7F" w:rsidP="00BC635D">
      <w:pPr>
        <w:pStyle w:val="Default"/>
        <w:spacing w:before="120" w:line="264" w:lineRule="auto"/>
        <w:ind w:left="360"/>
        <w:jc w:val="both"/>
      </w:pPr>
      <w:r w:rsidRPr="00C07125">
        <w:t xml:space="preserve">na dosiahnutie cieľa Projektu: </w:t>
      </w:r>
      <w:r w:rsidRPr="00C07125">
        <w:tab/>
      </w:r>
    </w:p>
    <w:p w:rsidR="00A7755B" w:rsidRPr="00C07125" w:rsidRDefault="00A7755B" w:rsidP="00BC635D">
      <w:pPr>
        <w:pStyle w:val="Default"/>
        <w:spacing w:line="276" w:lineRule="auto"/>
        <w:ind w:left="3540"/>
        <w:jc w:val="both"/>
      </w:pPr>
      <w:r w:rsidRPr="00C07125">
        <w:t xml:space="preserve">Zvýšenie  kvality a </w:t>
      </w:r>
      <w:proofErr w:type="spellStart"/>
      <w:r w:rsidRPr="00C07125">
        <w:t>interoperability</w:t>
      </w:r>
      <w:proofErr w:type="spellEnd"/>
      <w:r w:rsidRPr="00C07125">
        <w:t xml:space="preserve"> údajov v informačných systémoch verejnej správy,</w:t>
      </w:r>
    </w:p>
    <w:p w:rsidR="00A7755B" w:rsidRPr="00C07125" w:rsidRDefault="00A7755B" w:rsidP="00BC635D">
      <w:pPr>
        <w:pStyle w:val="Default"/>
        <w:spacing w:line="276" w:lineRule="auto"/>
        <w:ind w:left="3540"/>
        <w:jc w:val="both"/>
      </w:pPr>
      <w:r w:rsidRPr="00C07125">
        <w:t>Zlepšenie zdieľania údajov medzi inštitúciami verejnej správy (čo umožní zabezpečiť „jeden krát a dosť“ v praxi),</w:t>
      </w:r>
    </w:p>
    <w:p w:rsidR="00A7755B" w:rsidRPr="00C07125" w:rsidRDefault="00A7755B" w:rsidP="00BC635D">
      <w:pPr>
        <w:pStyle w:val="Default"/>
        <w:spacing w:line="276" w:lineRule="auto"/>
        <w:ind w:left="3540"/>
        <w:jc w:val="both"/>
      </w:pPr>
      <w:r w:rsidRPr="00C07125">
        <w:t>Zvýšenie dostupnosti a transparentnosti osobných údajov, ktoré verejná správa eviduje,</w:t>
      </w:r>
    </w:p>
    <w:p w:rsidR="00A7755B" w:rsidRPr="00C07125" w:rsidRDefault="00A7755B" w:rsidP="00BC635D">
      <w:pPr>
        <w:pStyle w:val="Default"/>
        <w:spacing w:line="276" w:lineRule="auto"/>
        <w:ind w:left="3540"/>
        <w:jc w:val="both"/>
      </w:pPr>
      <w:r w:rsidRPr="00C07125">
        <w:t>Zvýšenie schopnosti verejnej správy využívať analytické údaje pre lepšie rozhodovanie,</w:t>
      </w:r>
    </w:p>
    <w:p w:rsidR="00A7755B" w:rsidRPr="00C07125" w:rsidRDefault="00A7755B" w:rsidP="00BC635D">
      <w:pPr>
        <w:pStyle w:val="Default"/>
        <w:spacing w:line="276" w:lineRule="auto"/>
        <w:ind w:left="3540"/>
        <w:jc w:val="both"/>
      </w:pPr>
      <w:r w:rsidRPr="00C07125">
        <w:t>Zlepšenie dostupnosti údajov vo forme otvorených údajov.</w:t>
      </w:r>
    </w:p>
    <w:p w:rsidR="00A7755B" w:rsidRPr="00C07125" w:rsidRDefault="00A7755B">
      <w:pPr>
        <w:widowControl w:val="0"/>
        <w:tabs>
          <w:tab w:val="left" w:pos="3544"/>
          <w:tab w:val="left" w:pos="3828"/>
        </w:tabs>
        <w:spacing w:before="120" w:line="264" w:lineRule="auto"/>
        <w:ind w:left="3544" w:hanging="3184"/>
        <w:jc w:val="both"/>
        <w:rPr>
          <w:rFonts w:eastAsia="SimSun"/>
          <w:szCs w:val="24"/>
          <w:lang w:eastAsia="en-US"/>
        </w:rPr>
      </w:pPr>
    </w:p>
    <w:p w:rsidR="009F3C7F" w:rsidRPr="00C07125" w:rsidRDefault="009F3C7F">
      <w:pPr>
        <w:widowControl w:val="0"/>
        <w:tabs>
          <w:tab w:val="left" w:pos="3544"/>
          <w:tab w:val="left" w:pos="3828"/>
        </w:tabs>
        <w:spacing w:before="120" w:line="264" w:lineRule="auto"/>
        <w:ind w:left="3544" w:hanging="3184"/>
        <w:jc w:val="both"/>
        <w:rPr>
          <w:rFonts w:eastAsia="SimSun"/>
          <w:color w:val="A6A6A6" w:themeColor="background1" w:themeShade="A6"/>
          <w:szCs w:val="24"/>
          <w:lang w:eastAsia="en-US"/>
        </w:rPr>
      </w:pPr>
    </w:p>
    <w:p w:rsidR="009F3C7F" w:rsidRPr="00C07125" w:rsidRDefault="009F3C7F">
      <w:pPr>
        <w:pStyle w:val="Default"/>
        <w:spacing w:before="120" w:line="264" w:lineRule="auto"/>
        <w:ind w:left="3600" w:hanging="3240"/>
        <w:jc w:val="both"/>
        <w:rPr>
          <w:bCs/>
        </w:rPr>
      </w:pPr>
      <w:r w:rsidRPr="00C07125">
        <w:rPr>
          <w:bCs/>
        </w:rPr>
        <w:t>(ďalej ako „</w:t>
      </w:r>
      <w:r w:rsidRPr="00C07125">
        <w:rPr>
          <w:b/>
          <w:bCs/>
        </w:rPr>
        <w:t>Projekt</w:t>
      </w:r>
      <w:r w:rsidRPr="00C07125">
        <w:rPr>
          <w:bCs/>
        </w:rPr>
        <w:t>“)</w:t>
      </w:r>
    </w:p>
    <w:p w:rsidR="00FF3D62" w:rsidRPr="00C07125" w:rsidRDefault="009F3C7F" w:rsidP="004B4ABA">
      <w:pPr>
        <w:pStyle w:val="Default"/>
        <w:numPr>
          <w:ilvl w:val="0"/>
          <w:numId w:val="11"/>
        </w:numPr>
        <w:tabs>
          <w:tab w:val="clear" w:pos="720"/>
          <w:tab w:val="num" w:pos="360"/>
        </w:tabs>
        <w:spacing w:before="120" w:line="264" w:lineRule="auto"/>
        <w:ind w:left="360"/>
        <w:jc w:val="both"/>
        <w:rPr>
          <w:bCs/>
        </w:rPr>
      </w:pPr>
      <w:r w:rsidRPr="00C07125">
        <w:rPr>
          <w:bCs/>
        </w:rPr>
        <w:t>Spolupracujúci subjekt</w:t>
      </w:r>
      <w:r w:rsidR="00F16E15" w:rsidRPr="00C07125">
        <w:rPr>
          <w:bCs/>
        </w:rPr>
        <w:t xml:space="preserve"> vykonáva svoju pôsobnosť </w:t>
      </w:r>
      <w:r w:rsidR="00FF3D62" w:rsidRPr="00C07125">
        <w:rPr>
          <w:bCs/>
        </w:rPr>
        <w:t>ako ústredný orgán štátnej správy pre:</w:t>
      </w:r>
    </w:p>
    <w:p w:rsidR="00FF3D62" w:rsidRPr="00C07125" w:rsidRDefault="00FF3D62" w:rsidP="00FF3D62">
      <w:pPr>
        <w:pStyle w:val="Default"/>
        <w:spacing w:before="120" w:line="264" w:lineRule="auto"/>
        <w:ind w:left="360"/>
        <w:jc w:val="both"/>
        <w:rPr>
          <w:bCs/>
        </w:rPr>
      </w:pPr>
      <w:r w:rsidRPr="00C07125">
        <w:rPr>
          <w:bCs/>
        </w:rPr>
        <w:t>a)</w:t>
      </w:r>
      <w:r w:rsidR="001615D6" w:rsidRPr="00C07125">
        <w:rPr>
          <w:bCs/>
        </w:rPr>
        <w:t xml:space="preserve"> ochranu ústavného zriadenia, verejného poriadku, bezpečnosti osôb a majetku, ochranu a správu štátnych hraníc, bezpečnosť a plynulosť cestnej premávky, ochranu bezpečnosti</w:t>
      </w:r>
      <w:r w:rsidR="00F16E15" w:rsidRPr="00C07125">
        <w:rPr>
          <w:bCs/>
        </w:rPr>
        <w:br/>
      </w:r>
      <w:r w:rsidR="001615D6" w:rsidRPr="00C07125">
        <w:rPr>
          <w:bCs/>
        </w:rPr>
        <w:t>a plynulosti železničnej dopravy, veci zbraní a streliva, súkromné bezpečnostné služby, vstup na územie Slovenskej republiky a pobyt cudzincov na jej území, občianske preukazy, cestovné doklady a oprávnenia na vedenie motorových vozidiel, otázky azylantov</w:t>
      </w:r>
      <w:r w:rsidR="00F16E15" w:rsidRPr="00C07125">
        <w:rPr>
          <w:bCs/>
        </w:rPr>
        <w:br/>
      </w:r>
      <w:r w:rsidR="001615D6" w:rsidRPr="00C07125">
        <w:rPr>
          <w:bCs/>
        </w:rPr>
        <w:t>a odídencov, evidenciu obyvateľov, evidenciu cestných motorových a prípojných vozidiel, integrovaný záchranný systém, civilnú ochranu a ochranu pred požiarmi;</w:t>
      </w:r>
    </w:p>
    <w:p w:rsidR="00FF3D62" w:rsidRPr="00C07125" w:rsidRDefault="00FF3D62" w:rsidP="00FF3D62">
      <w:pPr>
        <w:pStyle w:val="Default"/>
        <w:spacing w:before="120" w:line="264" w:lineRule="auto"/>
        <w:ind w:left="360"/>
        <w:jc w:val="both"/>
        <w:rPr>
          <w:bCs/>
        </w:rPr>
      </w:pPr>
      <w:r w:rsidRPr="00C07125">
        <w:rPr>
          <w:bCs/>
        </w:rPr>
        <w:t xml:space="preserve">b) </w:t>
      </w:r>
      <w:r w:rsidR="001615D6" w:rsidRPr="00C07125">
        <w:rPr>
          <w:bCs/>
        </w:rPr>
        <w:t>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w:t>
      </w:r>
      <w:r w:rsidR="00F16E15" w:rsidRPr="00C07125">
        <w:rPr>
          <w:bCs/>
        </w:rPr>
        <w:br/>
      </w:r>
      <w:r w:rsidR="001615D6" w:rsidRPr="00C07125">
        <w:rPr>
          <w:bCs/>
        </w:rPr>
        <w:t>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FF3D62" w:rsidRPr="00C07125" w:rsidRDefault="00FF3D62" w:rsidP="00FF3D62">
      <w:pPr>
        <w:pStyle w:val="Default"/>
        <w:spacing w:before="120" w:line="264" w:lineRule="auto"/>
        <w:ind w:left="360"/>
        <w:jc w:val="both"/>
        <w:rPr>
          <w:bCs/>
        </w:rPr>
      </w:pPr>
      <w:r w:rsidRPr="00C07125">
        <w:rPr>
          <w:bCs/>
        </w:rPr>
        <w:t>c)</w:t>
      </w:r>
      <w:r w:rsidR="001615D6" w:rsidRPr="00C07125">
        <w:t xml:space="preserve"> </w:t>
      </w:r>
      <w:r w:rsidR="001615D6" w:rsidRPr="00C07125">
        <w:rPr>
          <w:bCs/>
        </w:rPr>
        <w:t>Policajný zbor a Hasičský a záchranný zbor,</w:t>
      </w:r>
    </w:p>
    <w:p w:rsidR="00FF3D62" w:rsidRPr="00C07125" w:rsidRDefault="00FF3D62" w:rsidP="00FF3D62">
      <w:pPr>
        <w:pStyle w:val="Default"/>
        <w:spacing w:before="120" w:line="264" w:lineRule="auto"/>
        <w:ind w:left="360"/>
        <w:jc w:val="both"/>
        <w:rPr>
          <w:bCs/>
        </w:rPr>
      </w:pPr>
      <w:r w:rsidRPr="00C07125">
        <w:rPr>
          <w:bCs/>
        </w:rPr>
        <w:t>d)</w:t>
      </w:r>
      <w:r w:rsidR="001615D6" w:rsidRPr="00C07125">
        <w:t xml:space="preserve"> </w:t>
      </w:r>
      <w:r w:rsidR="001615D6" w:rsidRPr="00C07125">
        <w:rPr>
          <w:bCs/>
        </w:rPr>
        <w:t>koordináciu vzdelávania zamestnancov obcí a vyšších územných celkov</w:t>
      </w:r>
      <w:r w:rsidR="000546B6" w:rsidRPr="00C07125">
        <w:rPr>
          <w:bCs/>
        </w:rPr>
        <w:t xml:space="preserve"> plniacich úlohy štátnej správy;</w:t>
      </w:r>
    </w:p>
    <w:p w:rsidR="009F3C7F" w:rsidRPr="00C07125" w:rsidRDefault="00143E12" w:rsidP="00F16E15">
      <w:pPr>
        <w:pStyle w:val="Default"/>
        <w:spacing w:before="120" w:line="264" w:lineRule="auto"/>
        <w:ind w:left="360"/>
        <w:jc w:val="both"/>
        <w:rPr>
          <w:bCs/>
        </w:rPr>
      </w:pPr>
      <w:r w:rsidRPr="00C07125">
        <w:rPr>
          <w:bCs/>
        </w:rPr>
        <w:t>pričom</w:t>
      </w:r>
      <w:r w:rsidR="009F3C7F" w:rsidRPr="00C07125">
        <w:rPr>
          <w:bCs/>
        </w:rPr>
        <w:t xml:space="preserve"> údaje, informácie a ďalšie vstupy vyplývajúce a súvisiace s ním vykonávanou pôsobnosťou sú potrebné pre Prijímateľa pre riadnu realizáciu Projektu a dosiahnutie účelu a cieľa Projektu. Súčasne činnosť </w:t>
      </w:r>
      <w:r w:rsidR="00840584" w:rsidRPr="00C07125">
        <w:rPr>
          <w:bCs/>
        </w:rPr>
        <w:t>S</w:t>
      </w:r>
      <w:r w:rsidR="009F3C7F" w:rsidRPr="00C07125">
        <w:rPr>
          <w:bCs/>
        </w:rPr>
        <w:t xml:space="preserve">polupracujúceho subjektu úzko súvisí a bude ovplyvnená dosiahnutím účelu a cieľa Projektu v nadväznosti na článok 2 ods. 2 tohto memoranda. </w:t>
      </w:r>
    </w:p>
    <w:p w:rsidR="009F3C7F" w:rsidRPr="00C07125" w:rsidRDefault="009F3C7F" w:rsidP="00227627">
      <w:pPr>
        <w:pStyle w:val="Default"/>
        <w:numPr>
          <w:ilvl w:val="0"/>
          <w:numId w:val="11"/>
        </w:numPr>
        <w:tabs>
          <w:tab w:val="clear" w:pos="720"/>
          <w:tab w:val="num" w:pos="360"/>
        </w:tabs>
        <w:spacing w:before="120" w:line="264" w:lineRule="auto"/>
        <w:ind w:left="360"/>
        <w:jc w:val="both"/>
      </w:pPr>
      <w:r w:rsidRPr="00C07125">
        <w:t xml:space="preserve">Účelom uzavretia tohto memoranda je vytvorenie právneho rámca pre partnerstvo medzi stranami memoranda a z toho vyplývajúcu spoluprácu strán memoranda, ktoré umožnia zefektívniť procesy a postup Prijímateľa pri realizácii aktivít Projektu a dosiahnutí jeho účelu a cieľa. </w:t>
      </w:r>
    </w:p>
    <w:p w:rsidR="002220C4" w:rsidRPr="00C07125" w:rsidRDefault="002220C4" w:rsidP="00870E7E">
      <w:pPr>
        <w:pStyle w:val="Default"/>
        <w:spacing w:before="120" w:line="264" w:lineRule="auto"/>
        <w:jc w:val="both"/>
      </w:pPr>
    </w:p>
    <w:p w:rsidR="009F3C7F" w:rsidRPr="00C07125" w:rsidRDefault="009F3C7F" w:rsidP="007B473A">
      <w:pPr>
        <w:pStyle w:val="Default"/>
        <w:jc w:val="center"/>
        <w:rPr>
          <w:b/>
          <w:bCs/>
        </w:rPr>
      </w:pPr>
      <w:r w:rsidRPr="00C07125">
        <w:rPr>
          <w:b/>
          <w:bCs/>
        </w:rPr>
        <w:t>Článok 2</w:t>
      </w:r>
    </w:p>
    <w:p w:rsidR="009F3C7F" w:rsidRPr="00C07125" w:rsidRDefault="009F3C7F" w:rsidP="007B473A">
      <w:pPr>
        <w:pStyle w:val="Default"/>
        <w:jc w:val="center"/>
        <w:rPr>
          <w:b/>
          <w:bCs/>
        </w:rPr>
      </w:pPr>
      <w:r w:rsidRPr="00C07125">
        <w:rPr>
          <w:b/>
          <w:bCs/>
        </w:rPr>
        <w:t>Predmet memoranda</w:t>
      </w:r>
    </w:p>
    <w:p w:rsidR="009F3C7F" w:rsidRPr="00C07125" w:rsidRDefault="009F3C7F" w:rsidP="003339A0">
      <w:pPr>
        <w:numPr>
          <w:ilvl w:val="0"/>
          <w:numId w:val="13"/>
        </w:numPr>
        <w:tabs>
          <w:tab w:val="clear" w:pos="720"/>
          <w:tab w:val="num" w:pos="360"/>
        </w:tabs>
        <w:spacing w:before="120" w:line="264" w:lineRule="auto"/>
        <w:ind w:left="360"/>
        <w:jc w:val="both"/>
      </w:pPr>
      <w:r w:rsidRPr="00C07125">
        <w:t xml:space="preserve">Strany memoranda sa dohodli na uzatvorení tohto memoranda s cieľom upraviť ich vzájomné práva a povinnosti a ostatné podmienky súvisiace s realizáciou Projektu v súlade s podmienkami písomného vyzvania za účasti </w:t>
      </w:r>
      <w:r w:rsidR="00840584" w:rsidRPr="00C07125">
        <w:t>S</w:t>
      </w:r>
      <w:r w:rsidRPr="00C07125">
        <w:t>polupracujúceho subjektu.</w:t>
      </w:r>
    </w:p>
    <w:p w:rsidR="00C13877" w:rsidRPr="00C07125" w:rsidRDefault="009F3C7F" w:rsidP="00BC635D">
      <w:pPr>
        <w:pStyle w:val="Default"/>
        <w:numPr>
          <w:ilvl w:val="0"/>
          <w:numId w:val="13"/>
        </w:numPr>
        <w:tabs>
          <w:tab w:val="clear" w:pos="720"/>
          <w:tab w:val="num" w:pos="360"/>
        </w:tabs>
        <w:spacing w:before="120" w:after="120" w:line="264" w:lineRule="auto"/>
        <w:ind w:left="357" w:hanging="357"/>
        <w:jc w:val="both"/>
      </w:pPr>
      <w:r w:rsidRPr="00C07125">
        <w:t xml:space="preserve">Spolupracujúci subjekt uzavretím tohto memoranda súhlasí s tým, že bude aktívne spolupracovať s Prijímateľom za účelom riadnej realizácie Projektu, dosiahnutí jeho účelu </w:t>
      </w:r>
      <w:r w:rsidRPr="00C07125">
        <w:lastRenderedPageBreak/>
        <w:t>a cieľa a zachovaní výsledkov Projektu v dobe Následného monitorovania Projektu, ako je to určené vo vyzvaní, v zmysle ustanovení tohto memoranda, a to najmä za účelom zabezpečenia toho, aby bol</w:t>
      </w:r>
      <w:r w:rsidR="00143E12" w:rsidRPr="00C07125">
        <w:t>i</w:t>
      </w:r>
      <w:r w:rsidRPr="00C07125">
        <w:t xml:space="preserve"> realizáciou Projektu dosiahnuté:</w:t>
      </w:r>
    </w:p>
    <w:p w:rsidR="00C13877" w:rsidRPr="00C07125" w:rsidRDefault="00C13877" w:rsidP="00BC635D">
      <w:pPr>
        <w:pStyle w:val="Default"/>
        <w:numPr>
          <w:ilvl w:val="0"/>
          <w:numId w:val="28"/>
        </w:numPr>
        <w:spacing w:line="276" w:lineRule="auto"/>
        <w:jc w:val="both"/>
      </w:pPr>
      <w:r w:rsidRPr="00C07125">
        <w:t xml:space="preserve">Zabezpečenie požadovanej úrovne kvality údajov vo verejnej správe, najmä vo vzťahu k informačnému prostrediu spolupracujúceho </w:t>
      </w:r>
      <w:r w:rsidR="008D54D0" w:rsidRPr="00C07125">
        <w:t>subjektu</w:t>
      </w:r>
      <w:r w:rsidRPr="00C07125">
        <w:t>,</w:t>
      </w:r>
    </w:p>
    <w:p w:rsidR="00C13877" w:rsidRPr="00C07125" w:rsidRDefault="00C13877" w:rsidP="00BC635D">
      <w:pPr>
        <w:pStyle w:val="Default"/>
        <w:numPr>
          <w:ilvl w:val="0"/>
          <w:numId w:val="28"/>
        </w:numPr>
        <w:spacing w:line="276" w:lineRule="auto"/>
        <w:jc w:val="both"/>
      </w:pPr>
      <w:r w:rsidRPr="00C07125">
        <w:t xml:space="preserve">Zabezpečenie podpory pre vyhlásenia referenčných údajov v kompetencii spolupracujúceho </w:t>
      </w:r>
      <w:r w:rsidR="008D54D0" w:rsidRPr="00C07125">
        <w:t>subjektu</w:t>
      </w:r>
      <w:bookmarkStart w:id="0" w:name="_GoBack"/>
      <w:bookmarkEnd w:id="0"/>
      <w:r w:rsidRPr="00C07125">
        <w:t>,</w:t>
      </w:r>
    </w:p>
    <w:p w:rsidR="00C13877" w:rsidRPr="00C07125" w:rsidRDefault="00C13877" w:rsidP="00BC635D">
      <w:pPr>
        <w:pStyle w:val="Odstavec"/>
        <w:numPr>
          <w:ilvl w:val="0"/>
          <w:numId w:val="28"/>
        </w:numPr>
        <w:spacing w:before="0" w:line="276" w:lineRule="auto"/>
      </w:pPr>
      <w:r w:rsidRPr="00C07125">
        <w:t xml:space="preserve">Zabezpečenie podpory pre realizácie služby Moje dáta a správa údajov o subjekte, najmä v kompetencii spolupracujúceho </w:t>
      </w:r>
      <w:r w:rsidR="008F7934" w:rsidRPr="00C07125">
        <w:t>subjektu</w:t>
      </w:r>
      <w:r w:rsidRPr="00C07125">
        <w:t>,</w:t>
      </w:r>
    </w:p>
    <w:p w:rsidR="00C13877" w:rsidRPr="00C07125" w:rsidRDefault="00C13877" w:rsidP="00BC635D">
      <w:pPr>
        <w:pStyle w:val="Default"/>
        <w:numPr>
          <w:ilvl w:val="0"/>
          <w:numId w:val="28"/>
        </w:numPr>
        <w:spacing w:line="276" w:lineRule="auto"/>
        <w:jc w:val="both"/>
      </w:pPr>
      <w:r w:rsidRPr="00C07125">
        <w:t>Zabezpečenie podpory pre analytické spracovanie údajov,</w:t>
      </w:r>
    </w:p>
    <w:p w:rsidR="00C13877" w:rsidRPr="00C07125" w:rsidRDefault="00C13877" w:rsidP="00BC635D">
      <w:pPr>
        <w:pStyle w:val="Odstavec"/>
        <w:numPr>
          <w:ilvl w:val="0"/>
          <w:numId w:val="28"/>
        </w:numPr>
        <w:spacing w:before="0" w:line="276" w:lineRule="auto"/>
      </w:pPr>
      <w:r w:rsidRPr="00C07125">
        <w:t xml:space="preserve">Zabezpečenie podpory pre publikovanie otvorených údajov, zvýšenia rozsahu a kvality najmä v kompetencii spolupracujúceho </w:t>
      </w:r>
      <w:r w:rsidR="008F7934" w:rsidRPr="00C07125">
        <w:t>subjektu</w:t>
      </w:r>
      <w:r w:rsidRPr="00C07125">
        <w:t>.</w:t>
      </w:r>
    </w:p>
    <w:p w:rsidR="00C13877" w:rsidRPr="00C07125" w:rsidRDefault="00C13877" w:rsidP="00BC635D">
      <w:pPr>
        <w:pStyle w:val="Odstavec"/>
        <w:numPr>
          <w:ilvl w:val="0"/>
          <w:numId w:val="28"/>
        </w:numPr>
        <w:spacing w:before="0" w:line="276" w:lineRule="auto"/>
      </w:pPr>
      <w:r w:rsidRPr="00C07125">
        <w:t>Školenie zamestnancov verejnej správy ako pristupovať k údajom, pracovať s údajmi a správne realizovať jednotlivé kroky systematického manažmentu údajov.</w:t>
      </w:r>
    </w:p>
    <w:p w:rsidR="00C13877" w:rsidRPr="00C07125" w:rsidRDefault="00C13877" w:rsidP="00BC635D">
      <w:pPr>
        <w:pStyle w:val="Odstavec"/>
        <w:numPr>
          <w:ilvl w:val="0"/>
          <w:numId w:val="0"/>
        </w:numPr>
        <w:ind w:left="1080" w:hanging="360"/>
      </w:pPr>
    </w:p>
    <w:p w:rsidR="00C13877" w:rsidRPr="00C07125" w:rsidRDefault="00C13877" w:rsidP="00BC635D">
      <w:pPr>
        <w:pStyle w:val="Odstavec"/>
        <w:numPr>
          <w:ilvl w:val="0"/>
          <w:numId w:val="0"/>
        </w:numPr>
        <w:ind w:left="1080" w:hanging="360"/>
      </w:pPr>
    </w:p>
    <w:p w:rsidR="009F3C7F" w:rsidRPr="00C07125" w:rsidRDefault="009F3C7F" w:rsidP="003339A0">
      <w:pPr>
        <w:pStyle w:val="Default"/>
        <w:spacing w:line="264" w:lineRule="auto"/>
        <w:jc w:val="center"/>
        <w:rPr>
          <w:b/>
          <w:bCs/>
        </w:rPr>
      </w:pPr>
      <w:r w:rsidRPr="00C07125">
        <w:rPr>
          <w:b/>
          <w:bCs/>
        </w:rPr>
        <w:t>Článok 3</w:t>
      </w:r>
    </w:p>
    <w:p w:rsidR="009F3C7F" w:rsidRPr="00C07125" w:rsidRDefault="009F3C7F" w:rsidP="003339A0">
      <w:pPr>
        <w:pStyle w:val="Default"/>
        <w:spacing w:line="264" w:lineRule="auto"/>
        <w:jc w:val="center"/>
        <w:rPr>
          <w:b/>
          <w:bCs/>
        </w:rPr>
      </w:pPr>
      <w:r w:rsidRPr="00C07125">
        <w:rPr>
          <w:b/>
          <w:bCs/>
        </w:rPr>
        <w:t>Práva a povinnosti strán memoranda</w:t>
      </w:r>
    </w:p>
    <w:p w:rsidR="00394290" w:rsidRPr="00C07125" w:rsidRDefault="009F3C7F" w:rsidP="00394290">
      <w:pPr>
        <w:pStyle w:val="Default"/>
        <w:numPr>
          <w:ilvl w:val="0"/>
          <w:numId w:val="14"/>
        </w:numPr>
        <w:spacing w:before="120" w:line="264" w:lineRule="auto"/>
        <w:jc w:val="both"/>
        <w:rPr>
          <w:bCs/>
        </w:rPr>
      </w:pPr>
      <w:r w:rsidRPr="00C07125">
        <w:rPr>
          <w:bCs/>
        </w:rPr>
        <w:t xml:space="preserve">Prijímateľ plní najmä všetky povinnosti vyplývajúce pre neho zo zmluvy  </w:t>
      </w:r>
      <w:r w:rsidRPr="00C07125">
        <w:rPr>
          <w:rFonts w:eastAsia="SimSun"/>
        </w:rPr>
        <w:t>o poskytnutí NFP</w:t>
      </w:r>
      <w:r w:rsidRPr="00C07125">
        <w:t xml:space="preserve"> </w:t>
      </w:r>
      <w:r w:rsidRPr="00C07125">
        <w:rPr>
          <w:bCs/>
        </w:rPr>
        <w:t xml:space="preserve"> za účelom riadnej realizácie aktivít Projektu a dosiahnutia cieľa Projektu. V rámci tohto vykonáva vo vzťahu k tomuto memorandu najmä: </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 xml:space="preserve">správa centrálneho modelu údajov a štandardizácia dátových prvkov, </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 xml:space="preserve">metodická podpora pre meraní kvality údajov a zavedenie monitoringu pre meranie kvality, </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metodická podpora, asistencia a koordinácia pri vyhlasovaní referenčných údajov,</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metodická podpora, asistencia a koordinácia pri zavádzaní „</w:t>
      </w:r>
      <w:proofErr w:type="spellStart"/>
      <w:r w:rsidRPr="00C07125">
        <w:rPr>
          <w:rFonts w:eastAsia="Calibri"/>
          <w:sz w:val="24"/>
        </w:rPr>
        <w:t>jeden-krát</w:t>
      </w:r>
      <w:proofErr w:type="spellEnd"/>
      <w:r w:rsidRPr="00C07125">
        <w:rPr>
          <w:rFonts w:eastAsia="Calibri"/>
          <w:sz w:val="24"/>
        </w:rPr>
        <w:t xml:space="preserve"> a dosť“ pri konzumácií údajov,</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metodická podpora, asistencia a koordinácia pri návrhu manažmentu osobných údajov a používaní služby moje dáta,</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metodická podpora, asistencia a koordinácia pre analytické spracovanie údajov a digitálnu transformáciu organizácie,</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metodická podpora, asistencia a koordinácia pre publikovanie otvorených údajov,</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zabezpečenie školení pre zamestnancov verejnej správy ako správne pracovať s údajmi, šírenie najlepších skúseností,</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kvalifikovaná pomoc a asistencia pri riešení problematiky údajov,:</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monitoring a kontrola a sledovanie dosahovania cieľov Národnej koncepcie informatizácie verejnej správy (NKIVS),</w:t>
      </w:r>
    </w:p>
    <w:p w:rsidR="009671A8" w:rsidRPr="00C07125" w:rsidRDefault="009671A8" w:rsidP="009671A8">
      <w:pPr>
        <w:pStyle w:val="Odsekzoznamu1"/>
        <w:numPr>
          <w:ilvl w:val="1"/>
          <w:numId w:val="14"/>
        </w:numPr>
        <w:tabs>
          <w:tab w:val="clear" w:pos="1070"/>
          <w:tab w:val="num" w:pos="1440"/>
        </w:tabs>
        <w:autoSpaceDE w:val="0"/>
        <w:autoSpaceDN w:val="0"/>
        <w:adjustRightInd w:val="0"/>
        <w:spacing w:before="120" w:line="264" w:lineRule="auto"/>
        <w:ind w:left="1440"/>
        <w:jc w:val="both"/>
        <w:rPr>
          <w:rFonts w:eastAsia="Calibri"/>
          <w:sz w:val="24"/>
        </w:rPr>
      </w:pPr>
      <w:r w:rsidRPr="00C07125">
        <w:rPr>
          <w:rFonts w:eastAsia="Calibri"/>
          <w:sz w:val="24"/>
        </w:rPr>
        <w:t xml:space="preserve">ďalšie aktivity/činnosti potrebné pre riadnu realizáciu Projektu. </w:t>
      </w:r>
    </w:p>
    <w:p w:rsidR="00F310C6" w:rsidRPr="00C07125" w:rsidRDefault="00F310C6" w:rsidP="00F310C6">
      <w:pPr>
        <w:pStyle w:val="Odstavecseseznamem"/>
        <w:spacing w:after="160" w:line="259" w:lineRule="auto"/>
        <w:ind w:left="1068" w:firstLine="0"/>
        <w:jc w:val="left"/>
      </w:pPr>
    </w:p>
    <w:p w:rsidR="00232023" w:rsidRPr="00C07125" w:rsidRDefault="009F3C7F" w:rsidP="00F310C6">
      <w:pPr>
        <w:pStyle w:val="Odstavecseseznamem"/>
        <w:numPr>
          <w:ilvl w:val="0"/>
          <w:numId w:val="14"/>
        </w:numPr>
        <w:spacing w:after="160" w:line="259" w:lineRule="auto"/>
      </w:pPr>
      <w:r w:rsidRPr="00C07125">
        <w:rPr>
          <w:bCs/>
        </w:rPr>
        <w:lastRenderedPageBreak/>
        <w:t xml:space="preserve">V nadväznosti na povinnosti Prijímateľa vyplývajúce z odseku 1. tohto článku sa </w:t>
      </w:r>
      <w:r w:rsidR="00840584" w:rsidRPr="00C07125">
        <w:rPr>
          <w:bCs/>
        </w:rPr>
        <w:t>S</w:t>
      </w:r>
      <w:r w:rsidRPr="00C07125">
        <w:rPr>
          <w:bCs/>
        </w:rPr>
        <w:t>polupracujúci subjekt zaväzuje a</w:t>
      </w:r>
      <w:r w:rsidRPr="00C07125">
        <w:t xml:space="preserve">ktívne spolupracovať s Prijímateľom </w:t>
      </w:r>
      <w:r w:rsidR="00F16A59" w:rsidRPr="00C07125">
        <w:t xml:space="preserve">na zlepšovaní využívania údajov vo verejnej správe </w:t>
      </w:r>
      <w:r w:rsidR="000546B6" w:rsidRPr="00C07125">
        <w:t xml:space="preserve">najmä </w:t>
      </w:r>
      <w:r w:rsidR="00143E12" w:rsidRPr="00C07125">
        <w:t>v nasledovných oblastiach</w:t>
      </w:r>
      <w:r w:rsidRPr="00C07125">
        <w:t xml:space="preserve">: </w:t>
      </w:r>
    </w:p>
    <w:p w:rsidR="002227D0" w:rsidRPr="00C07125" w:rsidRDefault="002227D0" w:rsidP="002227D0">
      <w:pPr>
        <w:pStyle w:val="Default"/>
        <w:numPr>
          <w:ilvl w:val="1"/>
          <w:numId w:val="14"/>
        </w:numPr>
        <w:tabs>
          <w:tab w:val="clear" w:pos="1070"/>
          <w:tab w:val="num" w:pos="1440"/>
        </w:tabs>
        <w:spacing w:before="120" w:line="264" w:lineRule="auto"/>
        <w:ind w:left="1440"/>
        <w:jc w:val="both"/>
      </w:pPr>
      <w:r w:rsidRPr="00C07125">
        <w:t>zaviesť systematický manažment údajov na úrovni organizácie,</w:t>
      </w:r>
    </w:p>
    <w:p w:rsidR="002227D0" w:rsidRPr="00C07125" w:rsidRDefault="002227D0" w:rsidP="002227D0">
      <w:pPr>
        <w:pStyle w:val="Default"/>
        <w:numPr>
          <w:ilvl w:val="1"/>
          <w:numId w:val="14"/>
        </w:numPr>
        <w:tabs>
          <w:tab w:val="clear" w:pos="1070"/>
          <w:tab w:val="num" w:pos="1440"/>
        </w:tabs>
        <w:spacing w:before="120" w:line="264" w:lineRule="auto"/>
        <w:ind w:left="1440"/>
        <w:jc w:val="both"/>
      </w:pPr>
      <w:r w:rsidRPr="00C07125">
        <w:t>poskytovať Prijímateľovi informácie o dátovom modely, tokoch výmeny údajov, požiadavkách na zdieľanie údajov a iných informácií súvisiacich s manažmentom údajom,</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t xml:space="preserve">aktívne spolupracovať pri meraní dátovej kvality a zaviesť navrhovaný systém monitoringu dátovej kvality a monitoring používania údajov, </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t>poskytovať konzultácie pri plánovaní vyhlasovania referenčných údajov,</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t>garantovať implementáciu „</w:t>
      </w:r>
      <w:proofErr w:type="spellStart"/>
      <w:r w:rsidRPr="00C07125">
        <w:t>jeden-krát</w:t>
      </w:r>
      <w:proofErr w:type="spellEnd"/>
      <w:r w:rsidRPr="00C07125">
        <w:t xml:space="preserve"> a dosť“ pre konzumované údaje,</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rPr>
          <w:bCs/>
        </w:rPr>
        <w:t>garantovať použitie služby moje dáta,</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t xml:space="preserve">aktívne podporovať </w:t>
      </w:r>
      <w:r w:rsidRPr="00C07125">
        <w:rPr>
          <w:bCs/>
        </w:rPr>
        <w:t>publikovanie otvorených údajov,</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t xml:space="preserve">aktívne podporovať </w:t>
      </w:r>
      <w:r w:rsidRPr="00C07125">
        <w:rPr>
          <w:bCs/>
        </w:rPr>
        <w:t>využitie údajov na analytické účely,</w:t>
      </w:r>
    </w:p>
    <w:p w:rsidR="002227D0" w:rsidRPr="00C07125" w:rsidRDefault="002227D0" w:rsidP="002227D0">
      <w:pPr>
        <w:pStyle w:val="Default"/>
        <w:numPr>
          <w:ilvl w:val="1"/>
          <w:numId w:val="14"/>
        </w:numPr>
        <w:tabs>
          <w:tab w:val="clear" w:pos="1070"/>
          <w:tab w:val="num" w:pos="1440"/>
        </w:tabs>
        <w:spacing w:before="120" w:line="264" w:lineRule="auto"/>
        <w:ind w:left="1440"/>
        <w:jc w:val="both"/>
        <w:rPr>
          <w:bCs/>
        </w:rPr>
      </w:pPr>
      <w:r w:rsidRPr="00C07125">
        <w:rPr>
          <w:bCs/>
        </w:rPr>
        <w:t>vykonávať ďalšie činnosti podľa požiadavky Prijímateľa v súvislosti s Projektom.</w:t>
      </w:r>
    </w:p>
    <w:p w:rsidR="002227D0" w:rsidRPr="00C07125" w:rsidRDefault="002227D0" w:rsidP="00BC635D">
      <w:pPr>
        <w:pStyle w:val="Default"/>
        <w:spacing w:before="120" w:line="264" w:lineRule="auto"/>
        <w:jc w:val="both"/>
        <w:rPr>
          <w:bCs/>
        </w:rPr>
      </w:pPr>
    </w:p>
    <w:p w:rsidR="009F3C7F" w:rsidRPr="00C07125" w:rsidRDefault="009F3C7F" w:rsidP="00ED55D8">
      <w:pPr>
        <w:pStyle w:val="Default"/>
        <w:numPr>
          <w:ilvl w:val="0"/>
          <w:numId w:val="14"/>
        </w:numPr>
        <w:spacing w:before="120" w:line="264" w:lineRule="auto"/>
        <w:jc w:val="both"/>
      </w:pPr>
      <w:r w:rsidRPr="00C07125">
        <w:t xml:space="preserve">Podrobnejšie určenie rozsahu spolupráce  podľa tohto článku, predovšetkým jej konkrétnu formu, rozsah a určenie konkrétnych údajov, informácií a iných dát ktoré bude </w:t>
      </w:r>
      <w:r w:rsidR="00143E12" w:rsidRPr="00C07125">
        <w:t>P</w:t>
      </w:r>
      <w:r w:rsidRPr="00C07125">
        <w:t>rijímateľ potrebovať (ďalej ako „</w:t>
      </w:r>
      <w:r w:rsidRPr="00C07125">
        <w:rPr>
          <w:b/>
        </w:rPr>
        <w:t>požadované informácie</w:t>
      </w:r>
      <w:r w:rsidRPr="00C07125">
        <w:t xml:space="preserve">“), bude vyplývať z konkrétnej písomnej požiadavky </w:t>
      </w:r>
      <w:r w:rsidR="00143E12" w:rsidRPr="00C07125">
        <w:t>P</w:t>
      </w:r>
      <w:r w:rsidRPr="00C07125">
        <w:t xml:space="preserve">rijímateľa adresovanej </w:t>
      </w:r>
      <w:r w:rsidR="001F6D84" w:rsidRPr="00C07125">
        <w:t>S</w:t>
      </w:r>
      <w:r w:rsidRPr="00C07125">
        <w:t xml:space="preserve">polupracujúcemu subjektu. Spolupracujúci subjekt sa zaväzuje požadované informácie poskytnúť a úlohy vykonať v primeranej lehote, ktorá nesmie byť kratšia ako </w:t>
      </w:r>
      <w:r w:rsidR="003A092E" w:rsidRPr="00C07125">
        <w:t>10</w:t>
      </w:r>
      <w:r w:rsidRPr="00C07125">
        <w:t xml:space="preserve"> pracovných dní. </w:t>
      </w:r>
    </w:p>
    <w:p w:rsidR="009671A8" w:rsidRPr="00C07125" w:rsidRDefault="009671A8" w:rsidP="000F23D3">
      <w:pPr>
        <w:pStyle w:val="Default"/>
        <w:numPr>
          <w:ilvl w:val="0"/>
          <w:numId w:val="14"/>
        </w:numPr>
        <w:spacing w:before="120" w:line="264" w:lineRule="auto"/>
        <w:jc w:val="both"/>
      </w:pPr>
      <w:r w:rsidRPr="00C07125">
        <w:t>S</w:t>
      </w:r>
      <w:r w:rsidR="003A092E" w:rsidRPr="00C07125">
        <w:t>polupracujúci subjekt</w:t>
      </w:r>
      <w:r w:rsidRPr="00C07125">
        <w:t xml:space="preserve"> sa v rámci vzdelávacích aktivít podieľa na mapovaní požiadaviek na optimalizačné vzdelávanie. Vysiela svojich zamestnancov na vzdelávanie a stáže bez nároku na náhradu.</w:t>
      </w:r>
    </w:p>
    <w:p w:rsidR="009F3C7F" w:rsidRPr="00C07125" w:rsidRDefault="009F3C7F" w:rsidP="00ED55D8">
      <w:pPr>
        <w:pStyle w:val="Default"/>
        <w:numPr>
          <w:ilvl w:val="0"/>
          <w:numId w:val="14"/>
        </w:numPr>
        <w:spacing w:before="120" w:line="264" w:lineRule="auto"/>
        <w:jc w:val="both"/>
      </w:pPr>
      <w:r w:rsidRPr="00C07125">
        <w:t xml:space="preserve">V prípade, ak činnosť </w:t>
      </w:r>
      <w:r w:rsidR="00143E12" w:rsidRPr="00C07125">
        <w:t>S</w:t>
      </w:r>
      <w:r w:rsidRPr="00C07125">
        <w:t xml:space="preserve">polupracujúceho subjektu podľa tohto memoranda bude predstavovať aj inú činnosť ako poskytovanie požadovaných informácií, strany memoranda sa osobitne v písomnej forme dohodnú na spôsobe, rozsahu a lehote realizácie takejto činnosti zo strany </w:t>
      </w:r>
      <w:r w:rsidR="001F6D84" w:rsidRPr="00C07125">
        <w:t>S</w:t>
      </w:r>
      <w:r w:rsidRPr="00C07125">
        <w:t xml:space="preserve">polupracujúceho subjektu. </w:t>
      </w:r>
    </w:p>
    <w:p w:rsidR="009F3C7F" w:rsidRPr="00C07125" w:rsidRDefault="009F3C7F" w:rsidP="00ED55D8">
      <w:pPr>
        <w:pStyle w:val="Default"/>
        <w:numPr>
          <w:ilvl w:val="0"/>
          <w:numId w:val="14"/>
        </w:numPr>
        <w:spacing w:before="120" w:line="264" w:lineRule="auto"/>
        <w:jc w:val="both"/>
      </w:pPr>
      <w:r w:rsidRPr="00C07125">
        <w:t xml:space="preserve">Strany memoranda sa zaväzujú poskytovať si vzájomne súčinnosť za účelom plnenia svojich záväzkov, ktoré im z memoranda vyplývajú. </w:t>
      </w:r>
    </w:p>
    <w:p w:rsidR="009F3C7F" w:rsidRPr="00C07125" w:rsidRDefault="009F3C7F" w:rsidP="00ED55D8">
      <w:pPr>
        <w:pStyle w:val="Default"/>
        <w:spacing w:line="264" w:lineRule="auto"/>
        <w:jc w:val="center"/>
        <w:rPr>
          <w:b/>
          <w:bCs/>
        </w:rPr>
      </w:pPr>
    </w:p>
    <w:p w:rsidR="009F3C7F" w:rsidRPr="00C07125" w:rsidRDefault="009F3C7F" w:rsidP="00ED55D8">
      <w:pPr>
        <w:pStyle w:val="Default"/>
        <w:spacing w:line="264" w:lineRule="auto"/>
        <w:jc w:val="center"/>
        <w:rPr>
          <w:b/>
          <w:bCs/>
        </w:rPr>
      </w:pPr>
      <w:r w:rsidRPr="00C07125">
        <w:rPr>
          <w:b/>
          <w:bCs/>
        </w:rPr>
        <w:t>Článok 4</w:t>
      </w:r>
    </w:p>
    <w:p w:rsidR="009F3C7F" w:rsidRPr="00C07125" w:rsidRDefault="009F3C7F" w:rsidP="00ED55D8">
      <w:pPr>
        <w:pStyle w:val="Default"/>
        <w:spacing w:line="264" w:lineRule="auto"/>
        <w:jc w:val="center"/>
        <w:rPr>
          <w:b/>
          <w:bCs/>
        </w:rPr>
      </w:pPr>
      <w:r w:rsidRPr="00C07125">
        <w:rPr>
          <w:b/>
          <w:bCs/>
        </w:rPr>
        <w:t>Osobitné ustanovenia</w:t>
      </w:r>
    </w:p>
    <w:p w:rsidR="009F3C7F" w:rsidRPr="00C07125" w:rsidRDefault="009F3C7F" w:rsidP="00ED55D8">
      <w:pPr>
        <w:numPr>
          <w:ilvl w:val="0"/>
          <w:numId w:val="15"/>
        </w:numPr>
        <w:spacing w:before="120" w:line="264" w:lineRule="auto"/>
        <w:jc w:val="both"/>
        <w:rPr>
          <w:szCs w:val="24"/>
        </w:rPr>
      </w:pPr>
      <w:r w:rsidRPr="00C07125">
        <w:rPr>
          <w:szCs w:val="24"/>
        </w:rPr>
        <w:t xml:space="preserve">Strany memoranda vyhlasujú, že sú si vedomé skutočnosti, že na základe tohto memoranda, ani v súvislosti s ním, im nevznikajú žiadne vzájomné finančné záväzky. </w:t>
      </w:r>
    </w:p>
    <w:p w:rsidR="009F3C7F" w:rsidRPr="00C07125" w:rsidRDefault="009F3C7F" w:rsidP="00C008A0">
      <w:pPr>
        <w:numPr>
          <w:ilvl w:val="0"/>
          <w:numId w:val="15"/>
        </w:numPr>
        <w:spacing w:before="120" w:line="264" w:lineRule="auto"/>
        <w:jc w:val="both"/>
        <w:rPr>
          <w:szCs w:val="24"/>
        </w:rPr>
      </w:pPr>
      <w:r w:rsidRPr="00C07125">
        <w:rPr>
          <w:szCs w:val="24"/>
        </w:rPr>
        <w:t xml:space="preserve">Strany memoranda sú si vedomé, že poskytovateľ uvedený v článku 1 tohto memoranda má právo byť informovaný o akejkoľvek skutočnosti týkajúcej sa </w:t>
      </w:r>
      <w:r w:rsidRPr="00C07125">
        <w:rPr>
          <w:szCs w:val="24"/>
        </w:rPr>
        <w:lastRenderedPageBreak/>
        <w:t xml:space="preserve">spolupráce strán memoranda vo vzťahu k Projektu. Strany memoranda sa preto zaväzujú poskytnúť poskytovateľovi ďalšie nevyhnutné informácie, o ktoré ich tento požiada, a to v primeranej lehote a spôsobom, ktorý bude vyplývať z požiadavky poskytovateľa. Súčasne sa strany memoranda zaväzujú </w:t>
      </w:r>
      <w:r w:rsidR="0002626D" w:rsidRPr="00C07125">
        <w:rPr>
          <w:szCs w:val="24"/>
        </w:rPr>
        <w:t xml:space="preserve">udržať obsah svojich vzájomných </w:t>
      </w:r>
      <w:r w:rsidRPr="00C07125">
        <w:rPr>
          <w:szCs w:val="24"/>
        </w:rPr>
        <w:t>záväzkov</w:t>
      </w:r>
      <w:r w:rsidR="0002626D" w:rsidRPr="00C07125">
        <w:rPr>
          <w:szCs w:val="24"/>
        </w:rPr>
        <w:t xml:space="preserve"> </w:t>
      </w:r>
      <w:r w:rsidRPr="00C07125">
        <w:rPr>
          <w:szCs w:val="24"/>
        </w:rPr>
        <w:t>vo vzťahu k Projektu súladný s podmienkami poskytnutia NFP vyplývajúcimi z písomného vyzvania a tiež súladný so základnými záväzkami vyplývajúcimi z tohto memoranda. Tento záväzok sa vzťahuje na každú zmenu tohto memoranda alebo na iný právny úkon strán memoranda, ak poskytovateľ písomne neodsúhlasí iný postup. V časti záväzkov vyplývajúcich z tohto odseku sa považuje dohoda strán memoranda za dohodu v prospech tretej osoby podľa § 50 Občianskeho zákonníka, ktorou je poskytovateľ uvedený v článku 1 tohto memoranda.</w:t>
      </w:r>
    </w:p>
    <w:p w:rsidR="004D321F" w:rsidRPr="00C07125" w:rsidRDefault="004D321F" w:rsidP="004D321F">
      <w:pPr>
        <w:spacing w:before="120" w:line="264" w:lineRule="auto"/>
        <w:ind w:left="720"/>
        <w:jc w:val="both"/>
        <w:rPr>
          <w:szCs w:val="24"/>
        </w:rPr>
      </w:pPr>
    </w:p>
    <w:p w:rsidR="009F3C7F" w:rsidRPr="00C07125" w:rsidRDefault="009F3C7F" w:rsidP="00ED55D8">
      <w:pPr>
        <w:pStyle w:val="Default"/>
        <w:spacing w:before="120" w:line="264" w:lineRule="auto"/>
        <w:jc w:val="center"/>
        <w:rPr>
          <w:b/>
          <w:bCs/>
        </w:rPr>
      </w:pPr>
      <w:r w:rsidRPr="00C07125">
        <w:rPr>
          <w:b/>
          <w:bCs/>
        </w:rPr>
        <w:t>Článok 5</w:t>
      </w:r>
    </w:p>
    <w:p w:rsidR="009F3C7F" w:rsidRPr="00C07125" w:rsidRDefault="009F3C7F" w:rsidP="00ED55D8">
      <w:pPr>
        <w:pStyle w:val="Default"/>
        <w:spacing w:line="264" w:lineRule="auto"/>
        <w:jc w:val="center"/>
        <w:rPr>
          <w:b/>
          <w:bCs/>
        </w:rPr>
      </w:pPr>
      <w:r w:rsidRPr="00C07125">
        <w:rPr>
          <w:b/>
          <w:bCs/>
        </w:rPr>
        <w:t>Záverečné ustanovenia</w:t>
      </w:r>
    </w:p>
    <w:p w:rsidR="009F3C7F" w:rsidRPr="00C07125" w:rsidRDefault="009F3C7F" w:rsidP="00ED55D8">
      <w:pPr>
        <w:numPr>
          <w:ilvl w:val="0"/>
          <w:numId w:val="18"/>
        </w:numPr>
        <w:spacing w:before="120" w:line="264" w:lineRule="auto"/>
        <w:jc w:val="both"/>
        <w:rPr>
          <w:szCs w:val="24"/>
        </w:rPr>
      </w:pPr>
      <w:r w:rsidRPr="00C07125">
        <w:rPr>
          <w:szCs w:val="24"/>
        </w:rPr>
        <w:t xml:space="preserve">Toto memorandum je uzavreté a nadobúda účinnosť dňom jeho podpisu oboma stranami memoranda. </w:t>
      </w:r>
    </w:p>
    <w:p w:rsidR="00F248B4" w:rsidRPr="00C07125" w:rsidRDefault="00F248B4" w:rsidP="00F248B4">
      <w:pPr>
        <w:numPr>
          <w:ilvl w:val="0"/>
          <w:numId w:val="18"/>
        </w:numPr>
        <w:spacing w:before="120" w:line="264" w:lineRule="auto"/>
        <w:jc w:val="both"/>
        <w:rPr>
          <w:szCs w:val="24"/>
        </w:rPr>
      </w:pPr>
      <w:r w:rsidRPr="00C07125">
        <w:rPr>
          <w:szCs w:val="24"/>
        </w:rPr>
        <w:t>Toto memorandum sa uzatvára na dobu určitú, do ukončenia trvania zmluvy o poskytnutí NFP, predmetom ktorej je realizácia Projektu.</w:t>
      </w:r>
    </w:p>
    <w:p w:rsidR="009F3C7F" w:rsidRPr="00C07125" w:rsidRDefault="009F3C7F" w:rsidP="00ED55D8">
      <w:pPr>
        <w:numPr>
          <w:ilvl w:val="0"/>
          <w:numId w:val="18"/>
        </w:numPr>
        <w:spacing w:before="120" w:line="264" w:lineRule="auto"/>
        <w:jc w:val="both"/>
        <w:rPr>
          <w:szCs w:val="24"/>
        </w:rPr>
      </w:pPr>
      <w:r w:rsidRPr="00C07125">
        <w:rPr>
          <w:szCs w:val="24"/>
        </w:rPr>
        <w:t xml:space="preserve">Strany memoranda uzatvárajú toto memorandum dobrovoľne, na základe svojej slobodnej vôle, s vedomím si záväzkov, ktoré tým na seba preberajú a vyhlasujú, že sú pripravení ich riadne a včas plniť. </w:t>
      </w:r>
    </w:p>
    <w:p w:rsidR="009F3C7F" w:rsidRPr="00C07125" w:rsidRDefault="009F3C7F" w:rsidP="00ED55D8">
      <w:pPr>
        <w:numPr>
          <w:ilvl w:val="0"/>
          <w:numId w:val="18"/>
        </w:numPr>
        <w:spacing w:before="120" w:line="264" w:lineRule="auto"/>
        <w:jc w:val="both"/>
        <w:rPr>
          <w:b/>
          <w:szCs w:val="24"/>
        </w:rPr>
      </w:pPr>
      <w:r w:rsidRPr="00C07125">
        <w:rPr>
          <w:szCs w:val="24"/>
        </w:rPr>
        <w:t xml:space="preserve">Toto memorandum je možné meniť a dopĺňať na základe vzostupne číslovaných dodatkov v písomnej forme, na základe súhlasu oboch strán memoranda. Realizácia článku </w:t>
      </w:r>
      <w:r w:rsidR="00224D7A" w:rsidRPr="00C07125">
        <w:rPr>
          <w:szCs w:val="24"/>
        </w:rPr>
        <w:t xml:space="preserve">4 </w:t>
      </w:r>
      <w:r w:rsidRPr="00C07125">
        <w:rPr>
          <w:szCs w:val="24"/>
        </w:rPr>
        <w:t xml:space="preserve">ods. </w:t>
      </w:r>
      <w:r w:rsidR="00224D7A" w:rsidRPr="00C07125">
        <w:rPr>
          <w:szCs w:val="24"/>
        </w:rPr>
        <w:t xml:space="preserve">3 </w:t>
      </w:r>
      <w:r w:rsidRPr="00C07125">
        <w:rPr>
          <w:szCs w:val="24"/>
        </w:rPr>
        <w:t xml:space="preserve">tohto memoranda nepredstavuje zmenu tohto memoranda, preto sa vykoná len vzájomným odsúhlasením medzi kontaktnými osobami, bez potreby vypracovania dodatku podľa tohto článku. </w:t>
      </w:r>
    </w:p>
    <w:p w:rsidR="009F3C7F" w:rsidRPr="00C07125" w:rsidRDefault="009F3C7F" w:rsidP="00ED55D8">
      <w:pPr>
        <w:numPr>
          <w:ilvl w:val="0"/>
          <w:numId w:val="18"/>
        </w:numPr>
        <w:spacing w:before="120" w:line="264" w:lineRule="auto"/>
        <w:jc w:val="both"/>
        <w:rPr>
          <w:b/>
          <w:szCs w:val="24"/>
        </w:rPr>
      </w:pPr>
      <w:r w:rsidRPr="00C07125">
        <w:rPr>
          <w:szCs w:val="24"/>
        </w:rPr>
        <w:t xml:space="preserve"> Toto memorandum je vyhotovené v dvoch (2) rovnopisoch s platnosťou originálu, pričom strany memoranda dostanú každá po jednom (1) vyhotovení.</w:t>
      </w:r>
    </w:p>
    <w:p w:rsidR="009F3C7F" w:rsidRPr="00C07125" w:rsidRDefault="009F3C7F" w:rsidP="00870E7E">
      <w:pPr>
        <w:pStyle w:val="Odstavecseseznamem"/>
        <w:spacing w:before="120" w:after="120" w:line="266" w:lineRule="auto"/>
        <w:ind w:firstLine="0"/>
        <w:rPr>
          <w:b/>
          <w:szCs w:val="24"/>
        </w:rPr>
      </w:pPr>
      <w:r w:rsidRPr="00C07125">
        <w:rPr>
          <w:b/>
          <w:szCs w:val="24"/>
        </w:rPr>
        <w:t xml:space="preserve">Podpisy strán memoranda: </w:t>
      </w:r>
    </w:p>
    <w:p w:rsidR="00870E7E" w:rsidRPr="00C07125" w:rsidRDefault="00870E7E" w:rsidP="00ED55D8">
      <w:pPr>
        <w:spacing w:before="120" w:line="264" w:lineRule="auto"/>
        <w:rPr>
          <w:szCs w:val="24"/>
        </w:rPr>
      </w:pPr>
    </w:p>
    <w:p w:rsidR="009F3C7F" w:rsidRPr="00C07125" w:rsidRDefault="009F3C7F" w:rsidP="00ED55D8">
      <w:pPr>
        <w:spacing w:before="120" w:line="264" w:lineRule="auto"/>
        <w:rPr>
          <w:szCs w:val="24"/>
        </w:rPr>
      </w:pPr>
      <w:r w:rsidRPr="00C07125">
        <w:rPr>
          <w:szCs w:val="24"/>
        </w:rPr>
        <w:t xml:space="preserve">Za </w:t>
      </w:r>
      <w:r w:rsidR="00073AA9" w:rsidRPr="00C07125">
        <w:rPr>
          <w:szCs w:val="24"/>
        </w:rPr>
        <w:t>P</w:t>
      </w:r>
      <w:r w:rsidRPr="00C07125">
        <w:rPr>
          <w:szCs w:val="24"/>
        </w:rPr>
        <w:t xml:space="preserve">rijímateľa: </w:t>
      </w:r>
      <w:r w:rsidRPr="00C07125">
        <w:rPr>
          <w:szCs w:val="24"/>
        </w:rPr>
        <w:tab/>
      </w:r>
      <w:r w:rsidRPr="00C07125">
        <w:rPr>
          <w:szCs w:val="24"/>
        </w:rPr>
        <w:tab/>
      </w:r>
      <w:r w:rsidRPr="00C07125">
        <w:rPr>
          <w:szCs w:val="24"/>
        </w:rPr>
        <w:tab/>
      </w:r>
      <w:r w:rsidRPr="00C07125">
        <w:rPr>
          <w:szCs w:val="24"/>
        </w:rPr>
        <w:tab/>
      </w:r>
      <w:r w:rsidRPr="00C07125">
        <w:rPr>
          <w:szCs w:val="24"/>
        </w:rPr>
        <w:tab/>
        <w:t xml:space="preserve">Za </w:t>
      </w:r>
      <w:r w:rsidR="00073AA9" w:rsidRPr="00C07125">
        <w:rPr>
          <w:szCs w:val="24"/>
        </w:rPr>
        <w:t>S</w:t>
      </w:r>
      <w:r w:rsidRPr="00C07125">
        <w:rPr>
          <w:szCs w:val="24"/>
        </w:rPr>
        <w:t xml:space="preserve">polupracujúci </w:t>
      </w:r>
      <w:r w:rsidRPr="00C07125">
        <w:t>subjekt</w:t>
      </w:r>
      <w:r w:rsidRPr="00C07125">
        <w:rPr>
          <w:szCs w:val="24"/>
        </w:rPr>
        <w:t xml:space="preserve">: </w:t>
      </w:r>
    </w:p>
    <w:p w:rsidR="009F3C7F" w:rsidRPr="00C07125" w:rsidRDefault="009F3C7F" w:rsidP="00ED55D8">
      <w:pPr>
        <w:spacing w:before="120" w:line="264" w:lineRule="auto"/>
        <w:rPr>
          <w:szCs w:val="24"/>
        </w:rPr>
      </w:pPr>
    </w:p>
    <w:p w:rsidR="009F3C7F" w:rsidRPr="00C07125" w:rsidRDefault="009F3C7F" w:rsidP="00ED55D8">
      <w:pPr>
        <w:spacing w:before="120" w:line="264" w:lineRule="auto"/>
        <w:rPr>
          <w:szCs w:val="24"/>
        </w:rPr>
      </w:pPr>
      <w:r w:rsidRPr="00C07125">
        <w:rPr>
          <w:szCs w:val="24"/>
        </w:rPr>
        <w:t xml:space="preserve">V Bratislave, dňa ..................... </w:t>
      </w:r>
      <w:r w:rsidRPr="00C07125">
        <w:rPr>
          <w:szCs w:val="24"/>
        </w:rPr>
        <w:tab/>
      </w:r>
      <w:r w:rsidRPr="00C07125">
        <w:rPr>
          <w:szCs w:val="24"/>
        </w:rPr>
        <w:tab/>
      </w:r>
      <w:r w:rsidRPr="00C07125">
        <w:rPr>
          <w:szCs w:val="24"/>
        </w:rPr>
        <w:tab/>
        <w:t xml:space="preserve">V </w:t>
      </w:r>
      <w:r w:rsidR="001B7C76" w:rsidRPr="00C07125">
        <w:rPr>
          <w:szCs w:val="24"/>
        </w:rPr>
        <w:t>Bratislave</w:t>
      </w:r>
      <w:r w:rsidRPr="00C07125">
        <w:rPr>
          <w:szCs w:val="24"/>
        </w:rPr>
        <w:t>, dňa .......................</w:t>
      </w:r>
    </w:p>
    <w:p w:rsidR="00F16E15" w:rsidRPr="00C07125" w:rsidRDefault="00375AD6" w:rsidP="005E3869">
      <w:pPr>
        <w:spacing w:before="120" w:line="264" w:lineRule="auto"/>
        <w:ind w:left="4956" w:hanging="4950"/>
      </w:pPr>
      <w:r w:rsidRPr="00C07125">
        <w:t xml:space="preserve">Mgr. Patrik </w:t>
      </w:r>
      <w:proofErr w:type="spellStart"/>
      <w:r w:rsidRPr="00C07125">
        <w:t>Krauspe</w:t>
      </w:r>
      <w:proofErr w:type="spellEnd"/>
      <w:r w:rsidRPr="00C07125">
        <w:t>, vedúci úradu</w:t>
      </w:r>
      <w:r w:rsidR="005E3869" w:rsidRPr="00C07125">
        <w:rPr>
          <w:szCs w:val="24"/>
        </w:rPr>
        <w:tab/>
      </w:r>
      <w:r w:rsidR="005E3869" w:rsidRPr="00C07125">
        <w:rPr>
          <w:bCs/>
        </w:rPr>
        <w:t xml:space="preserve">Ing. Denisa Saková, </w:t>
      </w:r>
      <w:proofErr w:type="spellStart"/>
      <w:r w:rsidR="005E3869" w:rsidRPr="00C07125">
        <w:rPr>
          <w:bCs/>
        </w:rPr>
        <w:t>PhD</w:t>
      </w:r>
      <w:proofErr w:type="spellEnd"/>
      <w:r w:rsidR="005E3869" w:rsidRPr="00C07125">
        <w:rPr>
          <w:bCs/>
        </w:rPr>
        <w:t>, ministerka vnútra</w:t>
      </w:r>
    </w:p>
    <w:p w:rsidR="00375AD6" w:rsidRPr="00C07125" w:rsidRDefault="00375AD6" w:rsidP="003339A0">
      <w:pPr>
        <w:spacing w:before="120" w:line="264" w:lineRule="auto"/>
        <w:rPr>
          <w:szCs w:val="24"/>
        </w:rPr>
      </w:pPr>
    </w:p>
    <w:p w:rsidR="009F3C7F" w:rsidRPr="00C07125" w:rsidRDefault="009F3C7F" w:rsidP="003339A0">
      <w:pPr>
        <w:spacing w:before="120" w:line="264" w:lineRule="auto"/>
        <w:rPr>
          <w:b/>
          <w:sz w:val="22"/>
          <w:szCs w:val="22"/>
        </w:rPr>
      </w:pPr>
      <w:r w:rsidRPr="00C07125">
        <w:rPr>
          <w:szCs w:val="24"/>
        </w:rPr>
        <w:t>...................................................</w:t>
      </w:r>
      <w:r w:rsidRPr="00C07125">
        <w:rPr>
          <w:szCs w:val="24"/>
        </w:rPr>
        <w:tab/>
      </w:r>
      <w:r w:rsidRPr="00C07125">
        <w:rPr>
          <w:szCs w:val="24"/>
        </w:rPr>
        <w:tab/>
      </w:r>
      <w:r w:rsidRPr="00C07125">
        <w:rPr>
          <w:szCs w:val="24"/>
        </w:rPr>
        <w:tab/>
        <w:t>...................................................</w:t>
      </w:r>
    </w:p>
    <w:sectPr w:rsidR="009F3C7F" w:rsidRPr="00C07125" w:rsidSect="00F309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0C" w:rsidRDefault="004B680C">
      <w:r>
        <w:separator/>
      </w:r>
    </w:p>
  </w:endnote>
  <w:endnote w:type="continuationSeparator" w:id="0">
    <w:p w:rsidR="004B680C" w:rsidRDefault="004B680C">
      <w:r>
        <w:continuationSeparator/>
      </w:r>
    </w:p>
  </w:endnote>
  <w:endnote w:type="continuationNotice" w:id="1">
    <w:p w:rsidR="004B680C" w:rsidRDefault="004B680C"/>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65" w:rsidRDefault="0093456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7F" w:rsidRDefault="009F3C7F" w:rsidP="003339A0">
    <w:pPr>
      <w:pStyle w:val="Zpat"/>
      <w:jc w:val="center"/>
    </w:pPr>
    <w:r>
      <w:t xml:space="preserve">Strana </w:t>
    </w:r>
    <w:r w:rsidR="00127F97">
      <w:fldChar w:fldCharType="begin"/>
    </w:r>
    <w:r>
      <w:instrText xml:space="preserve"> PAGE </w:instrText>
    </w:r>
    <w:r w:rsidR="00127F97">
      <w:fldChar w:fldCharType="separate"/>
    </w:r>
    <w:r w:rsidR="00C07125">
      <w:rPr>
        <w:noProof/>
      </w:rPr>
      <w:t>6</w:t>
    </w:r>
    <w:r w:rsidR="00127F97">
      <w:fldChar w:fldCharType="end"/>
    </w:r>
    <w:r>
      <w:t xml:space="preserve"> z </w:t>
    </w:r>
    <w:r w:rsidR="00127F97">
      <w:rPr>
        <w:noProof/>
      </w:rPr>
      <w:fldChar w:fldCharType="begin"/>
    </w:r>
    <w:r w:rsidR="00516D36">
      <w:rPr>
        <w:noProof/>
      </w:rPr>
      <w:instrText xml:space="preserve"> NUMPAGES </w:instrText>
    </w:r>
    <w:r w:rsidR="00127F97">
      <w:rPr>
        <w:noProof/>
      </w:rPr>
      <w:fldChar w:fldCharType="separate"/>
    </w:r>
    <w:r w:rsidR="00C07125">
      <w:rPr>
        <w:noProof/>
      </w:rPr>
      <w:t>6</w:t>
    </w:r>
    <w:r w:rsidR="00127F9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65" w:rsidRDefault="00934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0C" w:rsidRDefault="004B680C">
      <w:r>
        <w:separator/>
      </w:r>
    </w:p>
  </w:footnote>
  <w:footnote w:type="continuationSeparator" w:id="0">
    <w:p w:rsidR="004B680C" w:rsidRDefault="004B680C">
      <w:r>
        <w:continuationSeparator/>
      </w:r>
    </w:p>
  </w:footnote>
  <w:footnote w:type="continuationNotice" w:id="1">
    <w:p w:rsidR="004B680C" w:rsidRDefault="004B68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65" w:rsidRDefault="0093456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65" w:rsidRDefault="0093456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7F" w:rsidRDefault="003A4B79" w:rsidP="003C5A2B">
    <w:pPr>
      <w:pStyle w:val="Zhlav"/>
    </w:pPr>
    <w:r>
      <w:rPr>
        <w:noProof/>
        <w:lang w:val="en-US" w:eastAsia="en-US"/>
      </w:rPr>
      <w:drawing>
        <wp:inline distT="0" distB="0" distL="0" distR="0">
          <wp:extent cx="5742305" cy="9728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rsidR="009F3C7F" w:rsidRDefault="009F3C7F" w:rsidP="003C5A2B">
    <w:pPr>
      <w:pStyle w:val="Zhlav"/>
      <w:jc w:val="right"/>
    </w:pPr>
    <w:r w:rsidRPr="00BC635D">
      <w:rPr>
        <w:highlight w:val="yellow"/>
      </w:rPr>
      <w:t xml:space="preserve">Príloha č. </w:t>
    </w:r>
    <w:r w:rsidR="00A7755B" w:rsidRPr="00BC635D">
      <w:rPr>
        <w:highlight w:val="yellow"/>
      </w:rPr>
      <w:t>8</w:t>
    </w:r>
    <w:r w:rsidRPr="00BC635D">
      <w:rPr>
        <w:highlight w:val="yellow"/>
      </w:rPr>
      <w:t xml:space="preserve"> vyzvania</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990A0B"/>
    <w:multiLevelType w:val="hybridMultilevel"/>
    <w:tmpl w:val="F8AC8E9A"/>
    <w:lvl w:ilvl="0" w:tplc="0ED4519A">
      <w:start w:val="4"/>
      <w:numFmt w:val="bullet"/>
      <w:pStyle w:val="Odstavec"/>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2">
    <w:nsid w:val="49A053F0"/>
    <w:multiLevelType w:val="hybridMultilevel"/>
    <w:tmpl w:val="EDFC9282"/>
    <w:lvl w:ilvl="0" w:tplc="037E36F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9E769C0"/>
    <w:multiLevelType w:val="hybridMultilevel"/>
    <w:tmpl w:val="37AAF4EE"/>
    <w:lvl w:ilvl="0" w:tplc="041B0017">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BD73F41"/>
    <w:multiLevelType w:val="hybridMultilevel"/>
    <w:tmpl w:val="C01EC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D055A1F"/>
    <w:multiLevelType w:val="hybridMultilevel"/>
    <w:tmpl w:val="393614E2"/>
    <w:lvl w:ilvl="0" w:tplc="041B000F">
      <w:start w:val="1"/>
      <w:numFmt w:val="decimal"/>
      <w:lvlText w:val="%1."/>
      <w:lvlJc w:val="left"/>
      <w:pPr>
        <w:tabs>
          <w:tab w:val="num" w:pos="720"/>
        </w:tabs>
        <w:ind w:left="720" w:hanging="360"/>
      </w:pPr>
      <w:rPr>
        <w:rFonts w:hint="default"/>
      </w:rPr>
    </w:lvl>
    <w:lvl w:ilvl="1" w:tplc="41CEFB22">
      <w:start w:val="1"/>
      <w:numFmt w:val="lowerLetter"/>
      <w:lvlText w:val="%2)"/>
      <w:lvlJc w:val="left"/>
      <w:pPr>
        <w:tabs>
          <w:tab w:val="num" w:pos="1070"/>
        </w:tabs>
        <w:ind w:left="10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96044DB"/>
    <w:multiLevelType w:val="hybridMultilevel"/>
    <w:tmpl w:val="A12219A4"/>
    <w:lvl w:ilvl="0" w:tplc="815E8E2A">
      <w:start w:val="1"/>
      <w:numFmt w:val="lowerLetter"/>
      <w:lvlText w:val="%1)"/>
      <w:lvlJc w:val="left"/>
      <w:pPr>
        <w:ind w:left="1068" w:hanging="360"/>
      </w:pPr>
      <w:rPr>
        <w:rFonts w:hint="default"/>
      </w:rPr>
    </w:lvl>
    <w:lvl w:ilvl="1" w:tplc="041B0017">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1">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AF71DC2"/>
    <w:multiLevelType w:val="hybridMultilevel"/>
    <w:tmpl w:val="D616B6B0"/>
    <w:lvl w:ilvl="0" w:tplc="478E63B6">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1"/>
  </w:num>
  <w:num w:numId="3">
    <w:abstractNumId w:val="10"/>
  </w:num>
  <w:num w:numId="4">
    <w:abstractNumId w:val="16"/>
  </w:num>
  <w:num w:numId="5">
    <w:abstractNumId w:val="5"/>
  </w:num>
  <w:num w:numId="6">
    <w:abstractNumId w:val="7"/>
  </w:num>
  <w:num w:numId="7">
    <w:abstractNumId w:val="22"/>
  </w:num>
  <w:num w:numId="8">
    <w:abstractNumId w:val="27"/>
  </w:num>
  <w:num w:numId="9">
    <w:abstractNumId w:val="1"/>
  </w:num>
  <w:num w:numId="10">
    <w:abstractNumId w:val="9"/>
  </w:num>
  <w:num w:numId="11">
    <w:abstractNumId w:val="23"/>
  </w:num>
  <w:num w:numId="12">
    <w:abstractNumId w:val="28"/>
  </w:num>
  <w:num w:numId="13">
    <w:abstractNumId w:val="8"/>
  </w:num>
  <w:num w:numId="14">
    <w:abstractNumId w:val="17"/>
  </w:num>
  <w:num w:numId="15">
    <w:abstractNumId w:val="2"/>
  </w:num>
  <w:num w:numId="16">
    <w:abstractNumId w:val="24"/>
  </w:num>
  <w:num w:numId="17">
    <w:abstractNumId w:val="12"/>
  </w:num>
  <w:num w:numId="18">
    <w:abstractNumId w:val="19"/>
  </w:num>
  <w:num w:numId="19">
    <w:abstractNumId w:val="20"/>
  </w:num>
  <w:num w:numId="20">
    <w:abstractNumId w:val="6"/>
  </w:num>
  <w:num w:numId="21">
    <w:abstractNumId w:val="25"/>
  </w:num>
  <w:num w:numId="22">
    <w:abstractNumId w:val="14"/>
  </w:num>
  <w:num w:numId="23">
    <w:abstractNumId w:val="4"/>
  </w:num>
  <w:num w:numId="24">
    <w:abstractNumId w:val="0"/>
  </w:num>
  <w:num w:numId="25">
    <w:abstractNumId w:val="18"/>
  </w:num>
  <w:num w:numId="26">
    <w:abstractNumId w:val="15"/>
  </w:num>
  <w:num w:numId="27">
    <w:abstractNumId w:val="26"/>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5B382F"/>
    <w:rsid w:val="00001209"/>
    <w:rsid w:val="0002626D"/>
    <w:rsid w:val="0003329E"/>
    <w:rsid w:val="00045094"/>
    <w:rsid w:val="000536B4"/>
    <w:rsid w:val="000546B6"/>
    <w:rsid w:val="000559FD"/>
    <w:rsid w:val="00063E20"/>
    <w:rsid w:val="00067844"/>
    <w:rsid w:val="00072450"/>
    <w:rsid w:val="00073AA9"/>
    <w:rsid w:val="00073B63"/>
    <w:rsid w:val="00075E30"/>
    <w:rsid w:val="00086DD1"/>
    <w:rsid w:val="000A5960"/>
    <w:rsid w:val="000A7DD0"/>
    <w:rsid w:val="000A7EC8"/>
    <w:rsid w:val="000B5AF0"/>
    <w:rsid w:val="000C57CD"/>
    <w:rsid w:val="000C7A26"/>
    <w:rsid w:val="000D48A1"/>
    <w:rsid w:val="000D4AA5"/>
    <w:rsid w:val="000F23D3"/>
    <w:rsid w:val="001145BE"/>
    <w:rsid w:val="0011652F"/>
    <w:rsid w:val="00117CFD"/>
    <w:rsid w:val="00122C80"/>
    <w:rsid w:val="00127F97"/>
    <w:rsid w:val="00131B20"/>
    <w:rsid w:val="00137ABE"/>
    <w:rsid w:val="0014270D"/>
    <w:rsid w:val="00143E12"/>
    <w:rsid w:val="001455F6"/>
    <w:rsid w:val="001614AC"/>
    <w:rsid w:val="001615D6"/>
    <w:rsid w:val="00162621"/>
    <w:rsid w:val="001649CB"/>
    <w:rsid w:val="00164C81"/>
    <w:rsid w:val="00166D47"/>
    <w:rsid w:val="00167EBC"/>
    <w:rsid w:val="001802B6"/>
    <w:rsid w:val="00197723"/>
    <w:rsid w:val="001A6F90"/>
    <w:rsid w:val="001A711C"/>
    <w:rsid w:val="001A7A85"/>
    <w:rsid w:val="001B7C76"/>
    <w:rsid w:val="001C5FE1"/>
    <w:rsid w:val="001C64A9"/>
    <w:rsid w:val="001C7435"/>
    <w:rsid w:val="001D2624"/>
    <w:rsid w:val="001D374D"/>
    <w:rsid w:val="001D6ABC"/>
    <w:rsid w:val="001F6A23"/>
    <w:rsid w:val="001F6D84"/>
    <w:rsid w:val="002035FA"/>
    <w:rsid w:val="00217BA0"/>
    <w:rsid w:val="002220C4"/>
    <w:rsid w:val="002222A2"/>
    <w:rsid w:val="002227D0"/>
    <w:rsid w:val="00224879"/>
    <w:rsid w:val="00224D7A"/>
    <w:rsid w:val="00227D25"/>
    <w:rsid w:val="00230E1B"/>
    <w:rsid w:val="00232023"/>
    <w:rsid w:val="0024158D"/>
    <w:rsid w:val="00253174"/>
    <w:rsid w:val="00266CE8"/>
    <w:rsid w:val="00276172"/>
    <w:rsid w:val="00281121"/>
    <w:rsid w:val="0028536F"/>
    <w:rsid w:val="00287B51"/>
    <w:rsid w:val="00292E4C"/>
    <w:rsid w:val="002952FA"/>
    <w:rsid w:val="002A2850"/>
    <w:rsid w:val="002A3EBA"/>
    <w:rsid w:val="002B0D9E"/>
    <w:rsid w:val="002B63E7"/>
    <w:rsid w:val="002E2695"/>
    <w:rsid w:val="002E3EDE"/>
    <w:rsid w:val="002E5820"/>
    <w:rsid w:val="002F0F49"/>
    <w:rsid w:val="002F4689"/>
    <w:rsid w:val="002F64C2"/>
    <w:rsid w:val="00303E1B"/>
    <w:rsid w:val="00306091"/>
    <w:rsid w:val="0030688E"/>
    <w:rsid w:val="00320504"/>
    <w:rsid w:val="00321C27"/>
    <w:rsid w:val="00323371"/>
    <w:rsid w:val="003265FC"/>
    <w:rsid w:val="00330669"/>
    <w:rsid w:val="003328FB"/>
    <w:rsid w:val="003339A0"/>
    <w:rsid w:val="0034442E"/>
    <w:rsid w:val="00350060"/>
    <w:rsid w:val="003705E7"/>
    <w:rsid w:val="00374D30"/>
    <w:rsid w:val="00375AD6"/>
    <w:rsid w:val="003870B0"/>
    <w:rsid w:val="003903BC"/>
    <w:rsid w:val="00394290"/>
    <w:rsid w:val="003A092E"/>
    <w:rsid w:val="003A4B79"/>
    <w:rsid w:val="003A4D20"/>
    <w:rsid w:val="003C5A2B"/>
    <w:rsid w:val="003C7915"/>
    <w:rsid w:val="003D0B24"/>
    <w:rsid w:val="003D1701"/>
    <w:rsid w:val="003E6E98"/>
    <w:rsid w:val="003F2DBB"/>
    <w:rsid w:val="003F786C"/>
    <w:rsid w:val="00411AF7"/>
    <w:rsid w:val="00424DFC"/>
    <w:rsid w:val="0043587A"/>
    <w:rsid w:val="00437A11"/>
    <w:rsid w:val="00445509"/>
    <w:rsid w:val="0044627E"/>
    <w:rsid w:val="004468BB"/>
    <w:rsid w:val="004629A2"/>
    <w:rsid w:val="00476AFA"/>
    <w:rsid w:val="0048005B"/>
    <w:rsid w:val="00483034"/>
    <w:rsid w:val="004834A1"/>
    <w:rsid w:val="004907FD"/>
    <w:rsid w:val="004A2F64"/>
    <w:rsid w:val="004B17B2"/>
    <w:rsid w:val="004B1DD1"/>
    <w:rsid w:val="004B4ABA"/>
    <w:rsid w:val="004B680C"/>
    <w:rsid w:val="004C4432"/>
    <w:rsid w:val="004D321F"/>
    <w:rsid w:val="00500E31"/>
    <w:rsid w:val="0050136D"/>
    <w:rsid w:val="005166F9"/>
    <w:rsid w:val="00516D36"/>
    <w:rsid w:val="00523D74"/>
    <w:rsid w:val="00531780"/>
    <w:rsid w:val="005317E1"/>
    <w:rsid w:val="005338F7"/>
    <w:rsid w:val="0053780B"/>
    <w:rsid w:val="00550DD6"/>
    <w:rsid w:val="00551680"/>
    <w:rsid w:val="00560263"/>
    <w:rsid w:val="00573E2A"/>
    <w:rsid w:val="00575A20"/>
    <w:rsid w:val="00587471"/>
    <w:rsid w:val="00592DAF"/>
    <w:rsid w:val="00592DC8"/>
    <w:rsid w:val="005B2DEC"/>
    <w:rsid w:val="005B382F"/>
    <w:rsid w:val="005B4FD9"/>
    <w:rsid w:val="005B6CE3"/>
    <w:rsid w:val="005B7223"/>
    <w:rsid w:val="005D4ECA"/>
    <w:rsid w:val="005D6125"/>
    <w:rsid w:val="005E3869"/>
    <w:rsid w:val="005F091C"/>
    <w:rsid w:val="005F0C2F"/>
    <w:rsid w:val="005F1EDC"/>
    <w:rsid w:val="005F5533"/>
    <w:rsid w:val="006022BA"/>
    <w:rsid w:val="00605A88"/>
    <w:rsid w:val="00606FFA"/>
    <w:rsid w:val="00610ADD"/>
    <w:rsid w:val="0061373C"/>
    <w:rsid w:val="006178A8"/>
    <w:rsid w:val="00630604"/>
    <w:rsid w:val="00633C23"/>
    <w:rsid w:val="00634406"/>
    <w:rsid w:val="006349F1"/>
    <w:rsid w:val="00635261"/>
    <w:rsid w:val="00636BAE"/>
    <w:rsid w:val="00643E81"/>
    <w:rsid w:val="00653EF0"/>
    <w:rsid w:val="0065415E"/>
    <w:rsid w:val="006621C9"/>
    <w:rsid w:val="00663755"/>
    <w:rsid w:val="00671FBD"/>
    <w:rsid w:val="006B1BD3"/>
    <w:rsid w:val="006B5309"/>
    <w:rsid w:val="006C3170"/>
    <w:rsid w:val="006C6F3F"/>
    <w:rsid w:val="006D3460"/>
    <w:rsid w:val="006D60A2"/>
    <w:rsid w:val="006D6801"/>
    <w:rsid w:val="006E0695"/>
    <w:rsid w:val="006E2A18"/>
    <w:rsid w:val="006F7F4C"/>
    <w:rsid w:val="00706711"/>
    <w:rsid w:val="007159FB"/>
    <w:rsid w:val="00721C14"/>
    <w:rsid w:val="0072561B"/>
    <w:rsid w:val="007262BB"/>
    <w:rsid w:val="00747F8B"/>
    <w:rsid w:val="00751BE3"/>
    <w:rsid w:val="007605E9"/>
    <w:rsid w:val="00767F2D"/>
    <w:rsid w:val="007710E3"/>
    <w:rsid w:val="007834F0"/>
    <w:rsid w:val="00783881"/>
    <w:rsid w:val="007906DB"/>
    <w:rsid w:val="00797B24"/>
    <w:rsid w:val="007A3810"/>
    <w:rsid w:val="007A6ACC"/>
    <w:rsid w:val="007B473A"/>
    <w:rsid w:val="007C18CE"/>
    <w:rsid w:val="007C20A4"/>
    <w:rsid w:val="007D3166"/>
    <w:rsid w:val="007D381F"/>
    <w:rsid w:val="007D5585"/>
    <w:rsid w:val="007D79A5"/>
    <w:rsid w:val="007E050F"/>
    <w:rsid w:val="007E2BF4"/>
    <w:rsid w:val="007E2C8E"/>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0E7E"/>
    <w:rsid w:val="00873430"/>
    <w:rsid w:val="00875C73"/>
    <w:rsid w:val="008816F2"/>
    <w:rsid w:val="008830AD"/>
    <w:rsid w:val="00885F59"/>
    <w:rsid w:val="0089225E"/>
    <w:rsid w:val="008975EA"/>
    <w:rsid w:val="008A10D8"/>
    <w:rsid w:val="008A52C8"/>
    <w:rsid w:val="008B4792"/>
    <w:rsid w:val="008C7E05"/>
    <w:rsid w:val="008D54D0"/>
    <w:rsid w:val="008D66E8"/>
    <w:rsid w:val="008E07D9"/>
    <w:rsid w:val="008F0BD9"/>
    <w:rsid w:val="008F0F47"/>
    <w:rsid w:val="008F6506"/>
    <w:rsid w:val="008F7934"/>
    <w:rsid w:val="009020B1"/>
    <w:rsid w:val="009157A9"/>
    <w:rsid w:val="00920F25"/>
    <w:rsid w:val="00927967"/>
    <w:rsid w:val="00934565"/>
    <w:rsid w:val="0094163A"/>
    <w:rsid w:val="00950C3B"/>
    <w:rsid w:val="00952222"/>
    <w:rsid w:val="009671A8"/>
    <w:rsid w:val="00971B38"/>
    <w:rsid w:val="00974496"/>
    <w:rsid w:val="009A3D14"/>
    <w:rsid w:val="009A5E19"/>
    <w:rsid w:val="009B1687"/>
    <w:rsid w:val="009C04D2"/>
    <w:rsid w:val="009C26B8"/>
    <w:rsid w:val="009C29ED"/>
    <w:rsid w:val="009D25D7"/>
    <w:rsid w:val="009D5220"/>
    <w:rsid w:val="009E7D75"/>
    <w:rsid w:val="009F3C7F"/>
    <w:rsid w:val="00A00FCF"/>
    <w:rsid w:val="00A129BE"/>
    <w:rsid w:val="00A2442A"/>
    <w:rsid w:val="00A31BF8"/>
    <w:rsid w:val="00A4093E"/>
    <w:rsid w:val="00A4558A"/>
    <w:rsid w:val="00A45971"/>
    <w:rsid w:val="00A52EF1"/>
    <w:rsid w:val="00A61604"/>
    <w:rsid w:val="00A63282"/>
    <w:rsid w:val="00A636B5"/>
    <w:rsid w:val="00A665EC"/>
    <w:rsid w:val="00A7755B"/>
    <w:rsid w:val="00A81700"/>
    <w:rsid w:val="00A864DE"/>
    <w:rsid w:val="00A91A7A"/>
    <w:rsid w:val="00A93814"/>
    <w:rsid w:val="00AA64F5"/>
    <w:rsid w:val="00AB2DF1"/>
    <w:rsid w:val="00AB43F2"/>
    <w:rsid w:val="00AB72BC"/>
    <w:rsid w:val="00AC2760"/>
    <w:rsid w:val="00AC3188"/>
    <w:rsid w:val="00AE1ED1"/>
    <w:rsid w:val="00AF1E8A"/>
    <w:rsid w:val="00AF5802"/>
    <w:rsid w:val="00B0507B"/>
    <w:rsid w:val="00B13C28"/>
    <w:rsid w:val="00B140CD"/>
    <w:rsid w:val="00B1471B"/>
    <w:rsid w:val="00B27A04"/>
    <w:rsid w:val="00B44EE5"/>
    <w:rsid w:val="00B45825"/>
    <w:rsid w:val="00B5279E"/>
    <w:rsid w:val="00B54544"/>
    <w:rsid w:val="00B55ED7"/>
    <w:rsid w:val="00B562AD"/>
    <w:rsid w:val="00B57378"/>
    <w:rsid w:val="00B62ED5"/>
    <w:rsid w:val="00B63C72"/>
    <w:rsid w:val="00B65429"/>
    <w:rsid w:val="00B874AF"/>
    <w:rsid w:val="00BA7315"/>
    <w:rsid w:val="00BB2622"/>
    <w:rsid w:val="00BB3150"/>
    <w:rsid w:val="00BB3E81"/>
    <w:rsid w:val="00BC06A3"/>
    <w:rsid w:val="00BC25EB"/>
    <w:rsid w:val="00BC635D"/>
    <w:rsid w:val="00BC660A"/>
    <w:rsid w:val="00BD7296"/>
    <w:rsid w:val="00BE5D78"/>
    <w:rsid w:val="00BF5895"/>
    <w:rsid w:val="00BF7715"/>
    <w:rsid w:val="00C008A0"/>
    <w:rsid w:val="00C03CF7"/>
    <w:rsid w:val="00C07125"/>
    <w:rsid w:val="00C07293"/>
    <w:rsid w:val="00C11A14"/>
    <w:rsid w:val="00C12DD4"/>
    <w:rsid w:val="00C13877"/>
    <w:rsid w:val="00C16936"/>
    <w:rsid w:val="00C17571"/>
    <w:rsid w:val="00C52231"/>
    <w:rsid w:val="00C534DD"/>
    <w:rsid w:val="00C534EA"/>
    <w:rsid w:val="00C7048C"/>
    <w:rsid w:val="00C75D46"/>
    <w:rsid w:val="00C8452B"/>
    <w:rsid w:val="00C97DCC"/>
    <w:rsid w:val="00CA3510"/>
    <w:rsid w:val="00CA6D70"/>
    <w:rsid w:val="00CB36AE"/>
    <w:rsid w:val="00CB656D"/>
    <w:rsid w:val="00CB7774"/>
    <w:rsid w:val="00CC4F03"/>
    <w:rsid w:val="00CD45EA"/>
    <w:rsid w:val="00CE13A5"/>
    <w:rsid w:val="00CF12C2"/>
    <w:rsid w:val="00CF3870"/>
    <w:rsid w:val="00CF542D"/>
    <w:rsid w:val="00D04B59"/>
    <w:rsid w:val="00D16F71"/>
    <w:rsid w:val="00D170E8"/>
    <w:rsid w:val="00D21F34"/>
    <w:rsid w:val="00D2208C"/>
    <w:rsid w:val="00D2416B"/>
    <w:rsid w:val="00D35C3F"/>
    <w:rsid w:val="00D3720B"/>
    <w:rsid w:val="00D50660"/>
    <w:rsid w:val="00D5357F"/>
    <w:rsid w:val="00D67DBE"/>
    <w:rsid w:val="00D716CB"/>
    <w:rsid w:val="00D72893"/>
    <w:rsid w:val="00D765AB"/>
    <w:rsid w:val="00D81936"/>
    <w:rsid w:val="00D8444E"/>
    <w:rsid w:val="00D900A8"/>
    <w:rsid w:val="00D905CF"/>
    <w:rsid w:val="00DA045E"/>
    <w:rsid w:val="00DA4DFF"/>
    <w:rsid w:val="00DB08E2"/>
    <w:rsid w:val="00DB3C13"/>
    <w:rsid w:val="00DB58A8"/>
    <w:rsid w:val="00DC1F45"/>
    <w:rsid w:val="00DD35FC"/>
    <w:rsid w:val="00DE01C0"/>
    <w:rsid w:val="00DE2051"/>
    <w:rsid w:val="00DE446D"/>
    <w:rsid w:val="00DE792E"/>
    <w:rsid w:val="00DF50B6"/>
    <w:rsid w:val="00DF5EC6"/>
    <w:rsid w:val="00E0187E"/>
    <w:rsid w:val="00E02735"/>
    <w:rsid w:val="00E16373"/>
    <w:rsid w:val="00E213CD"/>
    <w:rsid w:val="00E223A8"/>
    <w:rsid w:val="00E503BE"/>
    <w:rsid w:val="00E5052A"/>
    <w:rsid w:val="00E61B33"/>
    <w:rsid w:val="00E774A6"/>
    <w:rsid w:val="00E84C87"/>
    <w:rsid w:val="00EA4669"/>
    <w:rsid w:val="00EB15F3"/>
    <w:rsid w:val="00EB5008"/>
    <w:rsid w:val="00EC4856"/>
    <w:rsid w:val="00EC662B"/>
    <w:rsid w:val="00ED1CB5"/>
    <w:rsid w:val="00ED3C53"/>
    <w:rsid w:val="00ED55D8"/>
    <w:rsid w:val="00ED7906"/>
    <w:rsid w:val="00EE2D8B"/>
    <w:rsid w:val="00EE7F01"/>
    <w:rsid w:val="00EF0B8E"/>
    <w:rsid w:val="00EF5E70"/>
    <w:rsid w:val="00F00EE6"/>
    <w:rsid w:val="00F06906"/>
    <w:rsid w:val="00F077B8"/>
    <w:rsid w:val="00F16A59"/>
    <w:rsid w:val="00F16E15"/>
    <w:rsid w:val="00F248B4"/>
    <w:rsid w:val="00F309E8"/>
    <w:rsid w:val="00F310C6"/>
    <w:rsid w:val="00F42107"/>
    <w:rsid w:val="00F47D34"/>
    <w:rsid w:val="00F51B14"/>
    <w:rsid w:val="00F55284"/>
    <w:rsid w:val="00F722F9"/>
    <w:rsid w:val="00F73B86"/>
    <w:rsid w:val="00F80373"/>
    <w:rsid w:val="00F81A48"/>
    <w:rsid w:val="00F9556D"/>
    <w:rsid w:val="00FA3B36"/>
    <w:rsid w:val="00FA3F49"/>
    <w:rsid w:val="00FB4CFE"/>
    <w:rsid w:val="00FB6EFE"/>
    <w:rsid w:val="00FC3BC1"/>
    <w:rsid w:val="00FD6446"/>
    <w:rsid w:val="00FD6673"/>
    <w:rsid w:val="00FE32BC"/>
    <w:rsid w:val="00FE5554"/>
    <w:rsid w:val="00FF3D62"/>
    <w:rsid w:val="00FF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82F"/>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ekzoznamu1">
    <w:name w:val="Odsek zoznamu1"/>
    <w:aliases w:val="body,Odsek zoznamu2,List Paragraph"/>
    <w:basedOn w:val="Normln"/>
    <w:link w:val="ListParagraphChar"/>
    <w:rsid w:val="005B382F"/>
    <w:pPr>
      <w:ind w:left="720"/>
      <w:contextualSpacing/>
    </w:pPr>
    <w:rPr>
      <w:sz w:val="20"/>
    </w:rPr>
  </w:style>
  <w:style w:type="character" w:customStyle="1" w:styleId="ListParagraphChar">
    <w:name w:val="List Paragraph Char"/>
    <w:aliases w:val="body Char,Odsek zoznamu2 Char,Odsek zoznamu Char"/>
    <w:link w:val="Odsekzoznamu1"/>
    <w:locked/>
    <w:rsid w:val="005B382F"/>
    <w:rPr>
      <w:rFonts w:ascii="Times New Roman" w:hAnsi="Times New Roman"/>
      <w:sz w:val="20"/>
      <w:lang w:eastAsia="sk-SK"/>
    </w:rPr>
  </w:style>
  <w:style w:type="character" w:styleId="Odkaznakoment">
    <w:name w:val="annotation reference"/>
    <w:basedOn w:val="Standardnpsmoodstavce"/>
    <w:uiPriority w:val="99"/>
    <w:rsid w:val="005B382F"/>
    <w:rPr>
      <w:rFonts w:cs="Times New Roman"/>
      <w:sz w:val="16"/>
    </w:rPr>
  </w:style>
  <w:style w:type="paragraph" w:styleId="Textkomente">
    <w:name w:val="annotation text"/>
    <w:basedOn w:val="Normln"/>
    <w:link w:val="TextkomenteChar"/>
    <w:uiPriority w:val="99"/>
    <w:rsid w:val="005B382F"/>
    <w:rPr>
      <w:sz w:val="20"/>
    </w:rPr>
  </w:style>
  <w:style w:type="character" w:customStyle="1" w:styleId="TextkomenteChar">
    <w:name w:val="Text komentáře Char"/>
    <w:basedOn w:val="Standardnpsmoodstavce"/>
    <w:link w:val="Textkomente"/>
    <w:uiPriority w:val="99"/>
    <w:locked/>
    <w:rsid w:val="005B382F"/>
    <w:rPr>
      <w:rFonts w:ascii="Times New Roman" w:hAnsi="Times New Roman"/>
      <w:sz w:val="20"/>
      <w:lang w:eastAsia="sk-SK"/>
    </w:rPr>
  </w:style>
  <w:style w:type="table" w:styleId="Mkatabulky">
    <w:name w:val="Table Grid"/>
    <w:basedOn w:val="Normlntabul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5B382F"/>
    <w:rPr>
      <w:rFonts w:ascii="Segoe UI" w:hAnsi="Segoe UI"/>
      <w:sz w:val="18"/>
    </w:rPr>
  </w:style>
  <w:style w:type="character" w:customStyle="1" w:styleId="TextbublinyChar">
    <w:name w:val="Text bubliny Char"/>
    <w:basedOn w:val="Standardnpsmoodstavce"/>
    <w:link w:val="Textbubliny"/>
    <w:uiPriority w:val="99"/>
    <w:semiHidden/>
    <w:locked/>
    <w:rsid w:val="005B382F"/>
    <w:rPr>
      <w:rFonts w:ascii="Segoe UI" w:hAnsi="Segoe UI"/>
      <w:sz w:val="18"/>
      <w:lang w:eastAsia="sk-SK"/>
    </w:rPr>
  </w:style>
  <w:style w:type="paragraph" w:customStyle="1" w:styleId="Default">
    <w:name w:val="Default"/>
    <w:link w:val="DefaultChar"/>
    <w:rsid w:val="009E7D75"/>
    <w:pPr>
      <w:autoSpaceDE w:val="0"/>
      <w:autoSpaceDN w:val="0"/>
      <w:adjustRightInd w:val="0"/>
    </w:pPr>
    <w:rPr>
      <w:rFonts w:ascii="Times New Roman" w:hAnsi="Times New Roman"/>
      <w:color w:val="000000"/>
      <w:sz w:val="24"/>
      <w:szCs w:val="24"/>
      <w:lang w:eastAsia="en-US"/>
    </w:rPr>
  </w:style>
  <w:style w:type="paragraph" w:styleId="Pedmtkomente">
    <w:name w:val="annotation subject"/>
    <w:basedOn w:val="Textkomente"/>
    <w:next w:val="Textkomente"/>
    <w:link w:val="PedmtkomenteChar"/>
    <w:uiPriority w:val="99"/>
    <w:semiHidden/>
    <w:rsid w:val="009E7D75"/>
    <w:rPr>
      <w:b/>
    </w:rPr>
  </w:style>
  <w:style w:type="character" w:customStyle="1" w:styleId="PedmtkomenteChar">
    <w:name w:val="Předmět komentáře Char"/>
    <w:basedOn w:val="TextkomenteChar"/>
    <w:link w:val="Pedmtkomente"/>
    <w:uiPriority w:val="99"/>
    <w:semiHidden/>
    <w:locked/>
    <w:rsid w:val="009E7D75"/>
    <w:rPr>
      <w:rFonts w:ascii="Times New Roman" w:hAnsi="Times New Roman"/>
      <w:b/>
      <w:sz w:val="20"/>
      <w:lang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Zhlav">
    <w:name w:val="header"/>
    <w:basedOn w:val="Normln"/>
    <w:link w:val="ZhlavChar"/>
    <w:uiPriority w:val="99"/>
    <w:rsid w:val="003339A0"/>
    <w:pPr>
      <w:tabs>
        <w:tab w:val="center" w:pos="4536"/>
        <w:tab w:val="right" w:pos="9072"/>
      </w:tabs>
    </w:pPr>
  </w:style>
  <w:style w:type="character" w:customStyle="1" w:styleId="ZhlavChar">
    <w:name w:val="Záhlaví Char"/>
    <w:basedOn w:val="Standardnpsmoodstavce"/>
    <w:link w:val="Zhlav"/>
    <w:uiPriority w:val="99"/>
    <w:locked/>
    <w:rsid w:val="00EC662B"/>
    <w:rPr>
      <w:rFonts w:ascii="Times New Roman" w:hAnsi="Times New Roman"/>
      <w:sz w:val="24"/>
    </w:rPr>
  </w:style>
  <w:style w:type="paragraph" w:styleId="Zpat">
    <w:name w:val="footer"/>
    <w:basedOn w:val="Normln"/>
    <w:link w:val="ZpatChar"/>
    <w:uiPriority w:val="99"/>
    <w:rsid w:val="003339A0"/>
    <w:pPr>
      <w:tabs>
        <w:tab w:val="center" w:pos="4536"/>
        <w:tab w:val="right" w:pos="9072"/>
      </w:tabs>
    </w:pPr>
  </w:style>
  <w:style w:type="character" w:customStyle="1" w:styleId="ZpatChar">
    <w:name w:val="Zápatí Char"/>
    <w:basedOn w:val="Standardnpsmoodstavce"/>
    <w:link w:val="Zpat"/>
    <w:uiPriority w:val="99"/>
    <w:rsid w:val="00BA4220"/>
    <w:rPr>
      <w:rFonts w:ascii="Times New Roman" w:eastAsia="Times New Roman" w:hAnsi="Times New Roman"/>
      <w:sz w:val="24"/>
      <w:szCs w:val="20"/>
    </w:rPr>
  </w:style>
  <w:style w:type="paragraph" w:styleId="Revize">
    <w:name w:val="Revision"/>
    <w:hidden/>
    <w:uiPriority w:val="99"/>
    <w:semiHidden/>
    <w:rsid w:val="00253174"/>
    <w:rPr>
      <w:rFonts w:ascii="Times New Roman" w:eastAsia="Times New Roman" w:hAnsi="Times New Roman"/>
      <w:sz w:val="24"/>
      <w:szCs w:val="20"/>
    </w:rPr>
  </w:style>
  <w:style w:type="paragraph" w:styleId="Odstavecseseznamem">
    <w:name w:val="List Paragraph"/>
    <w:basedOn w:val="Normln"/>
    <w:uiPriority w:val="34"/>
    <w:qFormat/>
    <w:rsid w:val="00253174"/>
    <w:pPr>
      <w:spacing w:after="131" w:line="267" w:lineRule="auto"/>
      <w:ind w:left="720" w:hanging="435"/>
      <w:contextualSpacing/>
      <w:jc w:val="both"/>
    </w:pPr>
    <w:rPr>
      <w:color w:val="000000"/>
      <w:szCs w:val="22"/>
    </w:rPr>
  </w:style>
  <w:style w:type="paragraph" w:styleId="Textpoznpodarou">
    <w:name w:val="footnote text"/>
    <w:basedOn w:val="Normln"/>
    <w:link w:val="TextpoznpodarouChar"/>
    <w:uiPriority w:val="99"/>
    <w:rsid w:val="00306091"/>
    <w:rPr>
      <w:sz w:val="20"/>
    </w:rPr>
  </w:style>
  <w:style w:type="character" w:customStyle="1" w:styleId="TextpoznpodarouChar">
    <w:name w:val="Text pozn. pod čarou Char"/>
    <w:basedOn w:val="Standardnpsmoodstavce"/>
    <w:link w:val="Textpoznpodarou"/>
    <w:uiPriority w:val="99"/>
    <w:locked/>
    <w:rsid w:val="00306091"/>
    <w:rPr>
      <w:rFonts w:ascii="Times New Roman" w:hAnsi="Times New Roman"/>
    </w:rPr>
  </w:style>
  <w:style w:type="character" w:styleId="Znakapoznpodarou">
    <w:name w:val="footnote reference"/>
    <w:basedOn w:val="Standardnpsmoodstavce"/>
    <w:uiPriority w:val="99"/>
    <w:rsid w:val="00306091"/>
    <w:rPr>
      <w:rFonts w:cs="Times New Roman"/>
      <w:vertAlign w:val="superscript"/>
    </w:rPr>
  </w:style>
  <w:style w:type="character" w:customStyle="1" w:styleId="DefaultChar">
    <w:name w:val="Default Char"/>
    <w:link w:val="Default"/>
    <w:rsid w:val="00A7755B"/>
    <w:rPr>
      <w:rFonts w:ascii="Times New Roman" w:hAnsi="Times New Roman"/>
      <w:color w:val="000000"/>
      <w:sz w:val="24"/>
      <w:szCs w:val="24"/>
      <w:lang w:eastAsia="en-US"/>
    </w:rPr>
  </w:style>
  <w:style w:type="paragraph" w:customStyle="1" w:styleId="Odstavec">
    <w:name w:val="Odstavec"/>
    <w:basedOn w:val="Default"/>
    <w:link w:val="OdstavecChar"/>
    <w:qFormat/>
    <w:rsid w:val="00C13877"/>
    <w:pPr>
      <w:numPr>
        <w:numId w:val="29"/>
      </w:numPr>
      <w:spacing w:before="120" w:line="264" w:lineRule="auto"/>
      <w:jc w:val="both"/>
    </w:pPr>
  </w:style>
  <w:style w:type="character" w:customStyle="1" w:styleId="OdstavecChar">
    <w:name w:val="Odstavec Char"/>
    <w:basedOn w:val="DefaultChar"/>
    <w:link w:val="Odstavec"/>
    <w:rsid w:val="00C13877"/>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9357810">
      <w:bodyDiv w:val="1"/>
      <w:marLeft w:val="0"/>
      <w:marRight w:val="0"/>
      <w:marTop w:val="0"/>
      <w:marBottom w:val="0"/>
      <w:divBdr>
        <w:top w:val="none" w:sz="0" w:space="0" w:color="auto"/>
        <w:left w:val="none" w:sz="0" w:space="0" w:color="auto"/>
        <w:bottom w:val="none" w:sz="0" w:space="0" w:color="auto"/>
        <w:right w:val="none" w:sz="0" w:space="0" w:color="auto"/>
      </w:divBdr>
    </w:div>
    <w:div w:id="428965026">
      <w:bodyDiv w:val="1"/>
      <w:marLeft w:val="0"/>
      <w:marRight w:val="0"/>
      <w:marTop w:val="0"/>
      <w:marBottom w:val="0"/>
      <w:divBdr>
        <w:top w:val="none" w:sz="0" w:space="0" w:color="auto"/>
        <w:left w:val="none" w:sz="0" w:space="0" w:color="auto"/>
        <w:bottom w:val="none" w:sz="0" w:space="0" w:color="auto"/>
        <w:right w:val="none" w:sz="0" w:space="0" w:color="auto"/>
      </w:divBdr>
    </w:div>
    <w:div w:id="1531069611">
      <w:bodyDiv w:val="1"/>
      <w:marLeft w:val="0"/>
      <w:marRight w:val="0"/>
      <w:marTop w:val="0"/>
      <w:marBottom w:val="0"/>
      <w:divBdr>
        <w:top w:val="none" w:sz="0" w:space="0" w:color="auto"/>
        <w:left w:val="none" w:sz="0" w:space="0" w:color="auto"/>
        <w:bottom w:val="none" w:sz="0" w:space="0" w:color="auto"/>
        <w:right w:val="none" w:sz="0" w:space="0" w:color="auto"/>
      </w:divBdr>
    </w:div>
    <w:div w:id="1701783267">
      <w:bodyDiv w:val="1"/>
      <w:marLeft w:val="0"/>
      <w:marRight w:val="0"/>
      <w:marTop w:val="0"/>
      <w:marBottom w:val="0"/>
      <w:divBdr>
        <w:top w:val="none" w:sz="0" w:space="0" w:color="auto"/>
        <w:left w:val="none" w:sz="0" w:space="0" w:color="auto"/>
        <w:bottom w:val="none" w:sz="0" w:space="0" w:color="auto"/>
        <w:right w:val="none" w:sz="0" w:space="0" w:color="auto"/>
      </w:divBdr>
    </w:div>
    <w:div w:id="18717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6A2F-8CEB-4650-985F-21A889B1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1899</Words>
  <Characters>10829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MEMORANDUM</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Milan Matovič</dc:creator>
  <cp:lastModifiedBy>Juraj Kodydek</cp:lastModifiedBy>
  <cp:revision>4</cp:revision>
  <dcterms:created xsi:type="dcterms:W3CDTF">2018-11-28T18:24:00Z</dcterms:created>
  <dcterms:modified xsi:type="dcterms:W3CDTF">2018-11-28T18:26:00Z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