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70A80" w14:textId="57FA6606" w:rsidR="009D7190" w:rsidRPr="00097B83" w:rsidRDefault="009D7190" w:rsidP="005E47ED">
      <w:pPr>
        <w:pStyle w:val="zreportname"/>
        <w:tabs>
          <w:tab w:val="left" w:pos="6179"/>
        </w:tabs>
        <w:spacing w:before="40" w:afterLines="80" w:after="192"/>
        <w:rPr>
          <w:rFonts w:cs="Arial"/>
          <w:b w:val="0"/>
          <w:sz w:val="72"/>
        </w:rPr>
      </w:pPr>
      <w:bookmarkStart w:id="0" w:name="ReportName1"/>
      <w:r w:rsidRPr="00097B83">
        <w:rPr>
          <w:rFonts w:cs="Arial"/>
          <w:b w:val="0"/>
          <w:sz w:val="72"/>
        </w:rPr>
        <w:tab/>
      </w:r>
    </w:p>
    <w:p w14:paraId="574577EB" w14:textId="77777777" w:rsidR="009D7190" w:rsidRPr="00097B83" w:rsidRDefault="009D7190" w:rsidP="005E47ED">
      <w:pPr>
        <w:pStyle w:val="zreportname"/>
        <w:spacing w:before="40" w:afterLines="80" w:after="192"/>
        <w:rPr>
          <w:rFonts w:cs="Arial"/>
          <w:b w:val="0"/>
          <w:sz w:val="72"/>
        </w:rPr>
      </w:pPr>
    </w:p>
    <w:p w14:paraId="1F1650B5" w14:textId="0D9D933B" w:rsidR="009D7190" w:rsidRPr="00097B83" w:rsidRDefault="009D7190" w:rsidP="005E47ED">
      <w:pPr>
        <w:pStyle w:val="zreportname"/>
        <w:spacing w:before="40" w:afterLines="80" w:after="192"/>
        <w:jc w:val="center"/>
        <w:rPr>
          <w:rFonts w:cs="Arial"/>
          <w:color w:val="auto"/>
          <w:sz w:val="52"/>
        </w:rPr>
      </w:pPr>
      <w:r w:rsidRPr="00097B83">
        <w:rPr>
          <w:rFonts w:cs="Arial"/>
          <w:sz w:val="48"/>
        </w:rPr>
        <w:t xml:space="preserve">Výstup č. </w:t>
      </w:r>
      <w:r w:rsidR="005A14F6" w:rsidRPr="00097B83">
        <w:rPr>
          <w:rFonts w:cs="Arial"/>
          <w:sz w:val="48"/>
        </w:rPr>
        <w:t>1</w:t>
      </w:r>
    </w:p>
    <w:bookmarkEnd w:id="0"/>
    <w:p w14:paraId="3DB4ADD7" w14:textId="77777777" w:rsidR="0060442F" w:rsidRPr="00097B83" w:rsidRDefault="009D7190" w:rsidP="005E47ED">
      <w:pPr>
        <w:pStyle w:val="zreportname"/>
        <w:spacing w:before="40" w:afterLines="80" w:after="192"/>
        <w:jc w:val="center"/>
        <w:rPr>
          <w:rFonts w:cs="Arial"/>
          <w:b w:val="0"/>
          <w:bCs/>
          <w:sz w:val="72"/>
          <w:szCs w:val="72"/>
        </w:rPr>
      </w:pPr>
      <w:r w:rsidRPr="00097B83">
        <w:rPr>
          <w:rFonts w:cs="Arial"/>
          <w:b w:val="0"/>
          <w:bCs/>
          <w:sz w:val="72"/>
          <w:szCs w:val="72"/>
        </w:rPr>
        <w:t xml:space="preserve">Analýza použiteľnosti otvorených údajov </w:t>
      </w:r>
    </w:p>
    <w:p w14:paraId="2C476A66" w14:textId="72B5A62B" w:rsidR="009D7190" w:rsidRPr="00097B83" w:rsidRDefault="009D7190" w:rsidP="005E47ED">
      <w:pPr>
        <w:pStyle w:val="zreportname"/>
        <w:spacing w:before="40" w:afterLines="80" w:after="192"/>
        <w:jc w:val="center"/>
        <w:rPr>
          <w:rFonts w:cs="Arial"/>
          <w:szCs w:val="40"/>
        </w:rPr>
      </w:pPr>
      <w:r w:rsidRPr="00097B83">
        <w:rPr>
          <w:rFonts w:cs="Arial"/>
          <w:b w:val="0"/>
          <w:bCs/>
          <w:sz w:val="72"/>
          <w:szCs w:val="72"/>
        </w:rPr>
        <w:t>verejnej správy</w:t>
      </w:r>
    </w:p>
    <w:p w14:paraId="776512B6" w14:textId="18DB44F9" w:rsidR="009D7190" w:rsidRPr="00097B83" w:rsidRDefault="009D7190" w:rsidP="005E47ED">
      <w:pPr>
        <w:pStyle w:val="zreportname"/>
        <w:spacing w:before="40" w:afterLines="80" w:after="192"/>
        <w:jc w:val="center"/>
        <w:rPr>
          <w:rFonts w:cs="Arial"/>
          <w:b w:val="0"/>
          <w:sz w:val="28"/>
        </w:rPr>
      </w:pPr>
      <w:r w:rsidRPr="00097B83">
        <w:rPr>
          <w:rFonts w:cs="Arial"/>
          <w:b w:val="0"/>
          <w:sz w:val="28"/>
        </w:rPr>
        <w:t xml:space="preserve">Zmluva o dielo č. </w:t>
      </w:r>
      <w:r w:rsidR="00E82163" w:rsidRPr="00097B83">
        <w:rPr>
          <w:rFonts w:cs="Arial"/>
          <w:b w:val="0"/>
          <w:sz w:val="28"/>
        </w:rPr>
        <w:t>336/2018</w:t>
      </w:r>
    </w:p>
    <w:p w14:paraId="7B8BB4D1" w14:textId="68C04CE9" w:rsidR="009D7190" w:rsidRPr="00097B83" w:rsidRDefault="009D7190" w:rsidP="005E47ED">
      <w:pPr>
        <w:pStyle w:val="zreportname"/>
        <w:spacing w:before="40" w:afterLines="80" w:after="192"/>
        <w:jc w:val="center"/>
        <w:rPr>
          <w:rFonts w:cs="Arial"/>
        </w:rPr>
      </w:pPr>
    </w:p>
    <w:p w14:paraId="3453813A" w14:textId="77777777" w:rsidR="00963F59" w:rsidRPr="00097B83" w:rsidRDefault="00963F59" w:rsidP="005E47ED">
      <w:pPr>
        <w:pStyle w:val="zreportname"/>
        <w:spacing w:before="40" w:afterLines="80" w:after="192"/>
        <w:jc w:val="center"/>
        <w:rPr>
          <w:rFonts w:cs="Arial"/>
        </w:rPr>
      </w:pPr>
      <w:bookmarkStart w:id="1" w:name="_GoBack"/>
      <w:bookmarkEnd w:id="1"/>
    </w:p>
    <w:p w14:paraId="7FA3D974" w14:textId="77777777" w:rsidR="009D7190" w:rsidRPr="00097B83" w:rsidRDefault="009D7190" w:rsidP="005E47ED">
      <w:pPr>
        <w:pStyle w:val="zreportname"/>
        <w:spacing w:before="40" w:afterLines="80" w:after="192"/>
        <w:jc w:val="center"/>
        <w:rPr>
          <w:rFonts w:cs="Arial"/>
        </w:rPr>
      </w:pPr>
    </w:p>
    <w:p w14:paraId="4BDA42A8" w14:textId="77777777" w:rsidR="009D7190" w:rsidRPr="00097B83" w:rsidRDefault="009D7190" w:rsidP="005E47ED">
      <w:pPr>
        <w:pStyle w:val="zreportname"/>
        <w:spacing w:before="40" w:afterLines="80" w:after="192"/>
        <w:jc w:val="center"/>
        <w:rPr>
          <w:rFonts w:cs="Arial"/>
          <w:i/>
          <w:sz w:val="24"/>
        </w:rPr>
      </w:pPr>
      <w:r w:rsidRPr="00097B83">
        <w:rPr>
          <w:rFonts w:cs="Arial"/>
          <w:i/>
          <w:sz w:val="24"/>
        </w:rPr>
        <w:t>Projekt:</w:t>
      </w:r>
    </w:p>
    <w:p w14:paraId="0F3C0944" w14:textId="01F043E1" w:rsidR="009D7190" w:rsidRPr="00097B83" w:rsidRDefault="00097B83" w:rsidP="005E47ED">
      <w:pPr>
        <w:pStyle w:val="zreportname"/>
        <w:spacing w:before="40" w:afterLines="80" w:after="192"/>
        <w:jc w:val="center"/>
        <w:rPr>
          <w:rFonts w:cs="Arial"/>
        </w:rPr>
      </w:pPr>
      <w:r w:rsidRPr="00097B83">
        <w:rPr>
          <w:rFonts w:cs="Arial"/>
        </w:rPr>
        <w:t>Zlepšenie</w:t>
      </w:r>
      <w:r w:rsidR="007C257B" w:rsidRPr="00097B83">
        <w:rPr>
          <w:rFonts w:cs="Arial"/>
        </w:rPr>
        <w:t xml:space="preserve"> </w:t>
      </w:r>
      <w:r w:rsidRPr="00097B83">
        <w:rPr>
          <w:rFonts w:cs="Arial"/>
        </w:rPr>
        <w:t>využívania</w:t>
      </w:r>
      <w:r w:rsidR="007C257B" w:rsidRPr="00097B83">
        <w:rPr>
          <w:rFonts w:cs="Arial"/>
        </w:rPr>
        <w:t xml:space="preserve"> </w:t>
      </w:r>
      <w:r w:rsidRPr="00097B83">
        <w:rPr>
          <w:rFonts w:cs="Arial"/>
        </w:rPr>
        <w:t>údajov</w:t>
      </w:r>
      <w:r w:rsidR="007C257B" w:rsidRPr="00097B83">
        <w:rPr>
          <w:rFonts w:cs="Arial"/>
        </w:rPr>
        <w:t xml:space="preserve"> vo verejnej </w:t>
      </w:r>
      <w:r w:rsidRPr="00097B83">
        <w:rPr>
          <w:rFonts w:cs="Arial"/>
        </w:rPr>
        <w:t>správe</w:t>
      </w:r>
      <w:r w:rsidR="007C257B" w:rsidRPr="00097B83">
        <w:rPr>
          <w:rFonts w:cs="Arial"/>
        </w:rPr>
        <w:tab/>
      </w:r>
    </w:p>
    <w:p w14:paraId="5828A488" w14:textId="48E3CFBF" w:rsidR="005A14F6" w:rsidRPr="00097B83" w:rsidRDefault="005A14F6" w:rsidP="005E47ED">
      <w:pPr>
        <w:pStyle w:val="zreportname"/>
        <w:spacing w:before="40" w:afterLines="80" w:after="192"/>
        <w:jc w:val="center"/>
        <w:rPr>
          <w:rFonts w:cs="Arial"/>
          <w:b w:val="0"/>
          <w:bCs/>
        </w:rPr>
      </w:pPr>
      <w:r w:rsidRPr="00097B83">
        <w:rPr>
          <w:rFonts w:cs="Arial"/>
          <w:b w:val="0"/>
          <w:bCs/>
        </w:rPr>
        <w:t>(dodávateľ Aspiro)</w:t>
      </w:r>
    </w:p>
    <w:p w14:paraId="0D3C2E34" w14:textId="77777777" w:rsidR="009D7190" w:rsidRPr="00097B83" w:rsidRDefault="009D7190" w:rsidP="005E47ED">
      <w:pPr>
        <w:pStyle w:val="zreportname"/>
        <w:spacing w:before="40" w:afterLines="80" w:after="192"/>
        <w:jc w:val="center"/>
        <w:rPr>
          <w:rFonts w:cs="Arial"/>
        </w:rPr>
      </w:pPr>
    </w:p>
    <w:p w14:paraId="58C532B7" w14:textId="77777777" w:rsidR="009D7190" w:rsidRPr="00097B83" w:rsidRDefault="009D7190" w:rsidP="005E47ED">
      <w:pPr>
        <w:pStyle w:val="zreportname"/>
        <w:spacing w:before="40" w:afterLines="80" w:after="192"/>
        <w:jc w:val="center"/>
        <w:rPr>
          <w:rFonts w:cs="Arial"/>
        </w:rPr>
      </w:pPr>
    </w:p>
    <w:p w14:paraId="20378EAB" w14:textId="77777777" w:rsidR="009D7190" w:rsidRPr="00097B83" w:rsidRDefault="009D7190" w:rsidP="005E47ED">
      <w:pPr>
        <w:pStyle w:val="zreportname"/>
        <w:spacing w:before="40" w:afterLines="80" w:after="192"/>
        <w:jc w:val="center"/>
        <w:rPr>
          <w:rFonts w:cs="Arial"/>
          <w:i/>
          <w:sz w:val="24"/>
        </w:rPr>
      </w:pPr>
      <w:r w:rsidRPr="00097B83">
        <w:rPr>
          <w:rFonts w:cs="Arial"/>
          <w:i/>
          <w:sz w:val="24"/>
        </w:rPr>
        <w:t>ITMS kód projektu:</w:t>
      </w:r>
    </w:p>
    <w:p w14:paraId="0E68F716" w14:textId="77777777" w:rsidR="009D7190" w:rsidRPr="00097B83" w:rsidRDefault="009D7190" w:rsidP="005E47ED">
      <w:pPr>
        <w:pStyle w:val="zreportname"/>
        <w:spacing w:before="40" w:afterLines="80" w:after="192"/>
        <w:jc w:val="center"/>
        <w:rPr>
          <w:rFonts w:cs="Arial"/>
        </w:rPr>
      </w:pPr>
      <w:r w:rsidRPr="00097B83">
        <w:rPr>
          <w:rFonts w:cs="Arial"/>
        </w:rPr>
        <w:t>314011S979</w:t>
      </w:r>
    </w:p>
    <w:p w14:paraId="2E3B4B62" w14:textId="1148A30F" w:rsidR="00AF4934" w:rsidRPr="00097B83" w:rsidRDefault="00AF4934" w:rsidP="005E47ED">
      <w:pPr>
        <w:spacing w:before="40" w:afterLines="80" w:after="192" w:line="240" w:lineRule="auto"/>
      </w:pPr>
    </w:p>
    <w:sdt>
      <w:sdtPr>
        <w:rPr>
          <w:rFonts w:asciiTheme="minorHAnsi" w:eastAsiaTheme="minorHAnsi" w:hAnsiTheme="minorHAnsi" w:cstheme="minorBidi"/>
          <w:color w:val="auto"/>
          <w:sz w:val="22"/>
          <w:szCs w:val="22"/>
          <w:lang w:val="sk-SK"/>
        </w:rPr>
        <w:id w:val="1255020745"/>
        <w:docPartObj>
          <w:docPartGallery w:val="Table of Contents"/>
          <w:docPartUnique/>
        </w:docPartObj>
      </w:sdtPr>
      <w:sdtEndPr>
        <w:rPr>
          <w:b/>
          <w:bCs/>
        </w:rPr>
      </w:sdtEndPr>
      <w:sdtContent>
        <w:p w14:paraId="33C7BABB" w14:textId="77777777" w:rsidR="00DA2A2E" w:rsidRPr="00097B83" w:rsidRDefault="00157ED6" w:rsidP="005E47ED">
          <w:pPr>
            <w:pStyle w:val="Hlavikaobsahu"/>
            <w:spacing w:before="40" w:afterLines="80" w:after="192" w:line="240" w:lineRule="auto"/>
            <w:rPr>
              <w:lang w:val="sk-SK"/>
            </w:rPr>
          </w:pPr>
          <w:r w:rsidRPr="00097B83">
            <w:rPr>
              <w:lang w:val="sk-SK"/>
            </w:rPr>
            <w:t>Obsah</w:t>
          </w:r>
        </w:p>
        <w:p w14:paraId="639DCE20" w14:textId="16D4BAFC" w:rsidR="007F149D" w:rsidRDefault="00DA2A2E">
          <w:pPr>
            <w:pStyle w:val="Obsah1"/>
            <w:tabs>
              <w:tab w:val="left" w:pos="440"/>
              <w:tab w:val="right" w:leader="dot" w:pos="9062"/>
            </w:tabs>
            <w:rPr>
              <w:rFonts w:eastAsiaTheme="minorEastAsia"/>
              <w:noProof/>
              <w:lang w:eastAsia="sk-SK"/>
            </w:rPr>
          </w:pPr>
          <w:r w:rsidRPr="00097B83">
            <w:fldChar w:fldCharType="begin"/>
          </w:r>
          <w:r w:rsidRPr="00097B83">
            <w:instrText xml:space="preserve"> TOC \o "1-3" \h \z \u </w:instrText>
          </w:r>
          <w:r w:rsidRPr="00097B83">
            <w:fldChar w:fldCharType="separate"/>
          </w:r>
          <w:hyperlink w:anchor="_Toc11849953" w:history="1">
            <w:r w:rsidR="007F149D" w:rsidRPr="00E31062">
              <w:rPr>
                <w:rStyle w:val="Hypertextovprepojenie"/>
                <w:noProof/>
              </w:rPr>
              <w:t>1</w:t>
            </w:r>
            <w:r w:rsidR="007F149D">
              <w:rPr>
                <w:rFonts w:eastAsiaTheme="minorEastAsia"/>
                <w:noProof/>
                <w:lang w:eastAsia="sk-SK"/>
              </w:rPr>
              <w:tab/>
            </w:r>
            <w:r w:rsidR="007F149D" w:rsidRPr="00E31062">
              <w:rPr>
                <w:rStyle w:val="Hypertextovprepojenie"/>
                <w:noProof/>
              </w:rPr>
              <w:t>Úvod</w:t>
            </w:r>
            <w:r w:rsidR="007F149D">
              <w:rPr>
                <w:noProof/>
                <w:webHidden/>
              </w:rPr>
              <w:tab/>
            </w:r>
            <w:r w:rsidR="007F149D">
              <w:rPr>
                <w:noProof/>
                <w:webHidden/>
              </w:rPr>
              <w:fldChar w:fldCharType="begin"/>
            </w:r>
            <w:r w:rsidR="007F149D">
              <w:rPr>
                <w:noProof/>
                <w:webHidden/>
              </w:rPr>
              <w:instrText xml:space="preserve"> PAGEREF _Toc11849953 \h </w:instrText>
            </w:r>
            <w:r w:rsidR="007F149D">
              <w:rPr>
                <w:noProof/>
                <w:webHidden/>
              </w:rPr>
            </w:r>
            <w:r w:rsidR="007F149D">
              <w:rPr>
                <w:noProof/>
                <w:webHidden/>
              </w:rPr>
              <w:fldChar w:fldCharType="separate"/>
            </w:r>
            <w:r w:rsidR="007F149D">
              <w:rPr>
                <w:noProof/>
                <w:webHidden/>
              </w:rPr>
              <w:t>3</w:t>
            </w:r>
            <w:r w:rsidR="007F149D">
              <w:rPr>
                <w:noProof/>
                <w:webHidden/>
              </w:rPr>
              <w:fldChar w:fldCharType="end"/>
            </w:r>
          </w:hyperlink>
        </w:p>
        <w:p w14:paraId="37F983C8" w14:textId="23060717" w:rsidR="007F149D" w:rsidRDefault="007F149D">
          <w:pPr>
            <w:pStyle w:val="Obsah1"/>
            <w:tabs>
              <w:tab w:val="left" w:pos="440"/>
              <w:tab w:val="right" w:leader="dot" w:pos="9062"/>
            </w:tabs>
            <w:rPr>
              <w:rFonts w:eastAsiaTheme="minorEastAsia"/>
              <w:noProof/>
              <w:lang w:eastAsia="sk-SK"/>
            </w:rPr>
          </w:pPr>
          <w:hyperlink w:anchor="_Toc11849954" w:history="1">
            <w:r w:rsidRPr="00E31062">
              <w:rPr>
                <w:rStyle w:val="Hypertextovprepojenie"/>
                <w:noProof/>
              </w:rPr>
              <w:t>2</w:t>
            </w:r>
            <w:r>
              <w:rPr>
                <w:rFonts w:eastAsiaTheme="minorEastAsia"/>
                <w:noProof/>
                <w:lang w:eastAsia="sk-SK"/>
              </w:rPr>
              <w:tab/>
            </w:r>
            <w:r w:rsidRPr="00E31062">
              <w:rPr>
                <w:rStyle w:val="Hypertextovprepojenie"/>
                <w:noProof/>
              </w:rPr>
              <w:t>Manažérske zhrnutie</w:t>
            </w:r>
            <w:r>
              <w:rPr>
                <w:noProof/>
                <w:webHidden/>
              </w:rPr>
              <w:tab/>
            </w:r>
            <w:r>
              <w:rPr>
                <w:noProof/>
                <w:webHidden/>
              </w:rPr>
              <w:fldChar w:fldCharType="begin"/>
            </w:r>
            <w:r>
              <w:rPr>
                <w:noProof/>
                <w:webHidden/>
              </w:rPr>
              <w:instrText xml:space="preserve"> PAGEREF _Toc11849954 \h </w:instrText>
            </w:r>
            <w:r>
              <w:rPr>
                <w:noProof/>
                <w:webHidden/>
              </w:rPr>
            </w:r>
            <w:r>
              <w:rPr>
                <w:noProof/>
                <w:webHidden/>
              </w:rPr>
              <w:fldChar w:fldCharType="separate"/>
            </w:r>
            <w:r>
              <w:rPr>
                <w:noProof/>
                <w:webHidden/>
              </w:rPr>
              <w:t>4</w:t>
            </w:r>
            <w:r>
              <w:rPr>
                <w:noProof/>
                <w:webHidden/>
              </w:rPr>
              <w:fldChar w:fldCharType="end"/>
            </w:r>
          </w:hyperlink>
        </w:p>
        <w:p w14:paraId="7A41678B" w14:textId="3AD002DB" w:rsidR="007F149D" w:rsidRDefault="007F149D">
          <w:pPr>
            <w:pStyle w:val="Obsah1"/>
            <w:tabs>
              <w:tab w:val="left" w:pos="440"/>
              <w:tab w:val="right" w:leader="dot" w:pos="9062"/>
            </w:tabs>
            <w:rPr>
              <w:rFonts w:eastAsiaTheme="minorEastAsia"/>
              <w:noProof/>
              <w:lang w:eastAsia="sk-SK"/>
            </w:rPr>
          </w:pPr>
          <w:hyperlink w:anchor="_Toc11849955" w:history="1">
            <w:r w:rsidRPr="00E31062">
              <w:rPr>
                <w:rStyle w:val="Hypertextovprepojenie"/>
                <w:noProof/>
              </w:rPr>
              <w:t>3</w:t>
            </w:r>
            <w:r>
              <w:rPr>
                <w:rFonts w:eastAsiaTheme="minorEastAsia"/>
                <w:noProof/>
                <w:lang w:eastAsia="sk-SK"/>
              </w:rPr>
              <w:tab/>
            </w:r>
            <w:r w:rsidRPr="00E31062">
              <w:rPr>
                <w:rStyle w:val="Hypertextovprepojenie"/>
                <w:noProof/>
              </w:rPr>
              <w:t>Použiteľnosť otvorených údajov verejnej správy</w:t>
            </w:r>
            <w:r>
              <w:rPr>
                <w:noProof/>
                <w:webHidden/>
              </w:rPr>
              <w:tab/>
            </w:r>
            <w:r>
              <w:rPr>
                <w:noProof/>
                <w:webHidden/>
              </w:rPr>
              <w:fldChar w:fldCharType="begin"/>
            </w:r>
            <w:r>
              <w:rPr>
                <w:noProof/>
                <w:webHidden/>
              </w:rPr>
              <w:instrText xml:space="preserve"> PAGEREF _Toc11849955 \h </w:instrText>
            </w:r>
            <w:r>
              <w:rPr>
                <w:noProof/>
                <w:webHidden/>
              </w:rPr>
            </w:r>
            <w:r>
              <w:rPr>
                <w:noProof/>
                <w:webHidden/>
              </w:rPr>
              <w:fldChar w:fldCharType="separate"/>
            </w:r>
            <w:r>
              <w:rPr>
                <w:noProof/>
                <w:webHidden/>
              </w:rPr>
              <w:t>5</w:t>
            </w:r>
            <w:r>
              <w:rPr>
                <w:noProof/>
                <w:webHidden/>
              </w:rPr>
              <w:fldChar w:fldCharType="end"/>
            </w:r>
          </w:hyperlink>
        </w:p>
        <w:p w14:paraId="3A2E422C" w14:textId="1052F419" w:rsidR="007F149D" w:rsidRDefault="007F149D">
          <w:pPr>
            <w:pStyle w:val="Obsah2"/>
            <w:tabs>
              <w:tab w:val="left" w:pos="880"/>
              <w:tab w:val="right" w:leader="dot" w:pos="9062"/>
            </w:tabs>
            <w:rPr>
              <w:rFonts w:eastAsiaTheme="minorEastAsia"/>
              <w:noProof/>
              <w:lang w:eastAsia="sk-SK"/>
            </w:rPr>
          </w:pPr>
          <w:hyperlink w:anchor="_Toc11849956" w:history="1">
            <w:r w:rsidRPr="00E31062">
              <w:rPr>
                <w:rStyle w:val="Hypertextovprepojenie"/>
                <w:noProof/>
              </w:rPr>
              <w:t>3.1</w:t>
            </w:r>
            <w:r>
              <w:rPr>
                <w:rFonts w:eastAsiaTheme="minorEastAsia"/>
                <w:noProof/>
                <w:lang w:eastAsia="sk-SK"/>
              </w:rPr>
              <w:tab/>
            </w:r>
            <w:r w:rsidRPr="00E31062">
              <w:rPr>
                <w:rStyle w:val="Hypertextovprepojenie"/>
                <w:noProof/>
              </w:rPr>
              <w:t>Potenciál dátovej ekonomiky SR</w:t>
            </w:r>
            <w:r>
              <w:rPr>
                <w:noProof/>
                <w:webHidden/>
              </w:rPr>
              <w:tab/>
            </w:r>
            <w:r>
              <w:rPr>
                <w:noProof/>
                <w:webHidden/>
              </w:rPr>
              <w:fldChar w:fldCharType="begin"/>
            </w:r>
            <w:r>
              <w:rPr>
                <w:noProof/>
                <w:webHidden/>
              </w:rPr>
              <w:instrText xml:space="preserve"> PAGEREF _Toc11849956 \h </w:instrText>
            </w:r>
            <w:r>
              <w:rPr>
                <w:noProof/>
                <w:webHidden/>
              </w:rPr>
            </w:r>
            <w:r>
              <w:rPr>
                <w:noProof/>
                <w:webHidden/>
              </w:rPr>
              <w:fldChar w:fldCharType="separate"/>
            </w:r>
            <w:r>
              <w:rPr>
                <w:noProof/>
                <w:webHidden/>
              </w:rPr>
              <w:t>5</w:t>
            </w:r>
            <w:r>
              <w:rPr>
                <w:noProof/>
                <w:webHidden/>
              </w:rPr>
              <w:fldChar w:fldCharType="end"/>
            </w:r>
          </w:hyperlink>
        </w:p>
        <w:p w14:paraId="1BAD636F" w14:textId="539D16AB" w:rsidR="007F149D" w:rsidRDefault="007F149D">
          <w:pPr>
            <w:pStyle w:val="Obsah3"/>
            <w:tabs>
              <w:tab w:val="left" w:pos="1320"/>
              <w:tab w:val="right" w:leader="dot" w:pos="9062"/>
            </w:tabs>
            <w:rPr>
              <w:rFonts w:eastAsiaTheme="minorEastAsia"/>
              <w:noProof/>
              <w:lang w:eastAsia="sk-SK"/>
            </w:rPr>
          </w:pPr>
          <w:hyperlink w:anchor="_Toc11849957" w:history="1">
            <w:r w:rsidRPr="00E31062">
              <w:rPr>
                <w:rStyle w:val="Hypertextovprepojenie"/>
                <w:noProof/>
              </w:rPr>
              <w:t>3.1.1</w:t>
            </w:r>
            <w:r>
              <w:rPr>
                <w:rFonts w:eastAsiaTheme="minorEastAsia"/>
                <w:noProof/>
                <w:lang w:eastAsia="sk-SK"/>
              </w:rPr>
              <w:tab/>
            </w:r>
            <w:r w:rsidRPr="00E31062">
              <w:rPr>
                <w:rStyle w:val="Hypertextovprepojenie"/>
                <w:noProof/>
              </w:rPr>
              <w:t>Hodnotenie otvorených údajov</w:t>
            </w:r>
            <w:r>
              <w:rPr>
                <w:noProof/>
                <w:webHidden/>
              </w:rPr>
              <w:tab/>
            </w:r>
            <w:r>
              <w:rPr>
                <w:noProof/>
                <w:webHidden/>
              </w:rPr>
              <w:fldChar w:fldCharType="begin"/>
            </w:r>
            <w:r>
              <w:rPr>
                <w:noProof/>
                <w:webHidden/>
              </w:rPr>
              <w:instrText xml:space="preserve"> PAGEREF _Toc11849957 \h </w:instrText>
            </w:r>
            <w:r>
              <w:rPr>
                <w:noProof/>
                <w:webHidden/>
              </w:rPr>
            </w:r>
            <w:r>
              <w:rPr>
                <w:noProof/>
                <w:webHidden/>
              </w:rPr>
              <w:fldChar w:fldCharType="separate"/>
            </w:r>
            <w:r>
              <w:rPr>
                <w:noProof/>
                <w:webHidden/>
              </w:rPr>
              <w:t>7</w:t>
            </w:r>
            <w:r>
              <w:rPr>
                <w:noProof/>
                <w:webHidden/>
              </w:rPr>
              <w:fldChar w:fldCharType="end"/>
            </w:r>
          </w:hyperlink>
        </w:p>
        <w:p w14:paraId="65CC5DCF" w14:textId="39B51C9C" w:rsidR="007F149D" w:rsidRDefault="007F149D">
          <w:pPr>
            <w:pStyle w:val="Obsah2"/>
            <w:tabs>
              <w:tab w:val="left" w:pos="880"/>
              <w:tab w:val="right" w:leader="dot" w:pos="9062"/>
            </w:tabs>
            <w:rPr>
              <w:rFonts w:eastAsiaTheme="minorEastAsia"/>
              <w:noProof/>
              <w:lang w:eastAsia="sk-SK"/>
            </w:rPr>
          </w:pPr>
          <w:hyperlink w:anchor="_Toc11849958" w:history="1">
            <w:r w:rsidRPr="00E31062">
              <w:rPr>
                <w:rStyle w:val="Hypertextovprepojenie"/>
                <w:noProof/>
              </w:rPr>
              <w:t>3.2</w:t>
            </w:r>
            <w:r>
              <w:rPr>
                <w:rFonts w:eastAsiaTheme="minorEastAsia"/>
                <w:noProof/>
                <w:lang w:eastAsia="sk-SK"/>
              </w:rPr>
              <w:tab/>
            </w:r>
            <w:r w:rsidRPr="00E31062">
              <w:rPr>
                <w:rStyle w:val="Hypertextovprepojenie"/>
                <w:noProof/>
              </w:rPr>
              <w:t>Analýza užitočnosti použitia otvorených údajov</w:t>
            </w:r>
            <w:r>
              <w:rPr>
                <w:noProof/>
                <w:webHidden/>
              </w:rPr>
              <w:tab/>
            </w:r>
            <w:r>
              <w:rPr>
                <w:noProof/>
                <w:webHidden/>
              </w:rPr>
              <w:fldChar w:fldCharType="begin"/>
            </w:r>
            <w:r>
              <w:rPr>
                <w:noProof/>
                <w:webHidden/>
              </w:rPr>
              <w:instrText xml:space="preserve"> PAGEREF _Toc11849958 \h </w:instrText>
            </w:r>
            <w:r>
              <w:rPr>
                <w:noProof/>
                <w:webHidden/>
              </w:rPr>
            </w:r>
            <w:r>
              <w:rPr>
                <w:noProof/>
                <w:webHidden/>
              </w:rPr>
              <w:fldChar w:fldCharType="separate"/>
            </w:r>
            <w:r>
              <w:rPr>
                <w:noProof/>
                <w:webHidden/>
              </w:rPr>
              <w:t>7</w:t>
            </w:r>
            <w:r>
              <w:rPr>
                <w:noProof/>
                <w:webHidden/>
              </w:rPr>
              <w:fldChar w:fldCharType="end"/>
            </w:r>
          </w:hyperlink>
        </w:p>
        <w:p w14:paraId="6C37A8C9" w14:textId="397206CE" w:rsidR="007F149D" w:rsidRDefault="007F149D">
          <w:pPr>
            <w:pStyle w:val="Obsah3"/>
            <w:tabs>
              <w:tab w:val="left" w:pos="1320"/>
              <w:tab w:val="right" w:leader="dot" w:pos="9062"/>
            </w:tabs>
            <w:rPr>
              <w:rFonts w:eastAsiaTheme="minorEastAsia"/>
              <w:noProof/>
              <w:lang w:eastAsia="sk-SK"/>
            </w:rPr>
          </w:pPr>
          <w:hyperlink w:anchor="_Toc11849959" w:history="1">
            <w:r w:rsidRPr="00E31062">
              <w:rPr>
                <w:rStyle w:val="Hypertextovprepojenie"/>
                <w:noProof/>
              </w:rPr>
              <w:t>3.2.1</w:t>
            </w:r>
            <w:r>
              <w:rPr>
                <w:rFonts w:eastAsiaTheme="minorEastAsia"/>
                <w:noProof/>
                <w:lang w:eastAsia="sk-SK"/>
              </w:rPr>
              <w:tab/>
            </w:r>
            <w:r w:rsidRPr="00E31062">
              <w:rPr>
                <w:rStyle w:val="Hypertextovprepojenie"/>
                <w:noProof/>
              </w:rPr>
              <w:t>Využitie otvorených údajov a ich aplikácia v praxi</w:t>
            </w:r>
            <w:r>
              <w:rPr>
                <w:noProof/>
                <w:webHidden/>
              </w:rPr>
              <w:tab/>
            </w:r>
            <w:r>
              <w:rPr>
                <w:noProof/>
                <w:webHidden/>
              </w:rPr>
              <w:fldChar w:fldCharType="begin"/>
            </w:r>
            <w:r>
              <w:rPr>
                <w:noProof/>
                <w:webHidden/>
              </w:rPr>
              <w:instrText xml:space="preserve"> PAGEREF _Toc11849959 \h </w:instrText>
            </w:r>
            <w:r>
              <w:rPr>
                <w:noProof/>
                <w:webHidden/>
              </w:rPr>
            </w:r>
            <w:r>
              <w:rPr>
                <w:noProof/>
                <w:webHidden/>
              </w:rPr>
              <w:fldChar w:fldCharType="separate"/>
            </w:r>
            <w:r>
              <w:rPr>
                <w:noProof/>
                <w:webHidden/>
              </w:rPr>
              <w:t>8</w:t>
            </w:r>
            <w:r>
              <w:rPr>
                <w:noProof/>
                <w:webHidden/>
              </w:rPr>
              <w:fldChar w:fldCharType="end"/>
            </w:r>
          </w:hyperlink>
        </w:p>
        <w:p w14:paraId="2E531803" w14:textId="5EB495EE" w:rsidR="007F149D" w:rsidRDefault="007F149D">
          <w:pPr>
            <w:pStyle w:val="Obsah3"/>
            <w:tabs>
              <w:tab w:val="left" w:pos="1320"/>
              <w:tab w:val="right" w:leader="dot" w:pos="9062"/>
            </w:tabs>
            <w:rPr>
              <w:rFonts w:eastAsiaTheme="minorEastAsia"/>
              <w:noProof/>
              <w:lang w:eastAsia="sk-SK"/>
            </w:rPr>
          </w:pPr>
          <w:hyperlink w:anchor="_Toc11849960" w:history="1">
            <w:r w:rsidRPr="00E31062">
              <w:rPr>
                <w:rStyle w:val="Hypertextovprepojenie"/>
                <w:noProof/>
              </w:rPr>
              <w:t>3.2.2</w:t>
            </w:r>
            <w:r>
              <w:rPr>
                <w:rFonts w:eastAsiaTheme="minorEastAsia"/>
                <w:noProof/>
                <w:lang w:eastAsia="sk-SK"/>
              </w:rPr>
              <w:tab/>
            </w:r>
            <w:r w:rsidRPr="00E31062">
              <w:rPr>
                <w:rStyle w:val="Hypertextovprepojenie"/>
                <w:noProof/>
              </w:rPr>
              <w:t>Príklady využitia otvorených údajov</w:t>
            </w:r>
            <w:r>
              <w:rPr>
                <w:noProof/>
                <w:webHidden/>
              </w:rPr>
              <w:tab/>
            </w:r>
            <w:r>
              <w:rPr>
                <w:noProof/>
                <w:webHidden/>
              </w:rPr>
              <w:fldChar w:fldCharType="begin"/>
            </w:r>
            <w:r>
              <w:rPr>
                <w:noProof/>
                <w:webHidden/>
              </w:rPr>
              <w:instrText xml:space="preserve"> PAGEREF _Toc11849960 \h </w:instrText>
            </w:r>
            <w:r>
              <w:rPr>
                <w:noProof/>
                <w:webHidden/>
              </w:rPr>
            </w:r>
            <w:r>
              <w:rPr>
                <w:noProof/>
                <w:webHidden/>
              </w:rPr>
              <w:fldChar w:fldCharType="separate"/>
            </w:r>
            <w:r>
              <w:rPr>
                <w:noProof/>
                <w:webHidden/>
              </w:rPr>
              <w:t>14</w:t>
            </w:r>
            <w:r>
              <w:rPr>
                <w:noProof/>
                <w:webHidden/>
              </w:rPr>
              <w:fldChar w:fldCharType="end"/>
            </w:r>
          </w:hyperlink>
        </w:p>
        <w:p w14:paraId="44CD01A2" w14:textId="4C546A2E" w:rsidR="007F149D" w:rsidRDefault="007F149D">
          <w:pPr>
            <w:pStyle w:val="Obsah3"/>
            <w:tabs>
              <w:tab w:val="left" w:pos="1320"/>
              <w:tab w:val="right" w:leader="dot" w:pos="9062"/>
            </w:tabs>
            <w:rPr>
              <w:rFonts w:eastAsiaTheme="minorEastAsia"/>
              <w:noProof/>
              <w:lang w:eastAsia="sk-SK"/>
            </w:rPr>
          </w:pPr>
          <w:hyperlink w:anchor="_Toc11849961" w:history="1">
            <w:r w:rsidRPr="00E31062">
              <w:rPr>
                <w:rStyle w:val="Hypertextovprepojenie"/>
                <w:noProof/>
              </w:rPr>
              <w:t>3.2.3</w:t>
            </w:r>
            <w:r>
              <w:rPr>
                <w:rFonts w:eastAsiaTheme="minorEastAsia"/>
                <w:noProof/>
                <w:lang w:eastAsia="sk-SK"/>
              </w:rPr>
              <w:tab/>
            </w:r>
            <w:r w:rsidRPr="00E31062">
              <w:rPr>
                <w:rStyle w:val="Hypertextovprepojenie"/>
                <w:noProof/>
              </w:rPr>
              <w:t>Typy projektov</w:t>
            </w:r>
            <w:r>
              <w:rPr>
                <w:noProof/>
                <w:webHidden/>
              </w:rPr>
              <w:tab/>
            </w:r>
            <w:r>
              <w:rPr>
                <w:noProof/>
                <w:webHidden/>
              </w:rPr>
              <w:fldChar w:fldCharType="begin"/>
            </w:r>
            <w:r>
              <w:rPr>
                <w:noProof/>
                <w:webHidden/>
              </w:rPr>
              <w:instrText xml:space="preserve"> PAGEREF _Toc11849961 \h </w:instrText>
            </w:r>
            <w:r>
              <w:rPr>
                <w:noProof/>
                <w:webHidden/>
              </w:rPr>
            </w:r>
            <w:r>
              <w:rPr>
                <w:noProof/>
                <w:webHidden/>
              </w:rPr>
              <w:fldChar w:fldCharType="separate"/>
            </w:r>
            <w:r>
              <w:rPr>
                <w:noProof/>
                <w:webHidden/>
              </w:rPr>
              <w:t>15</w:t>
            </w:r>
            <w:r>
              <w:rPr>
                <w:noProof/>
                <w:webHidden/>
              </w:rPr>
              <w:fldChar w:fldCharType="end"/>
            </w:r>
          </w:hyperlink>
        </w:p>
        <w:p w14:paraId="07C475D4" w14:textId="3DBFC9C4" w:rsidR="007F149D" w:rsidRDefault="007F149D">
          <w:pPr>
            <w:pStyle w:val="Obsah3"/>
            <w:tabs>
              <w:tab w:val="left" w:pos="1320"/>
              <w:tab w:val="right" w:leader="dot" w:pos="9062"/>
            </w:tabs>
            <w:rPr>
              <w:rFonts w:eastAsiaTheme="minorEastAsia"/>
              <w:noProof/>
              <w:lang w:eastAsia="sk-SK"/>
            </w:rPr>
          </w:pPr>
          <w:hyperlink w:anchor="_Toc11849962" w:history="1">
            <w:r w:rsidRPr="00E31062">
              <w:rPr>
                <w:rStyle w:val="Hypertextovprepojenie"/>
                <w:noProof/>
              </w:rPr>
              <w:t>3.2.4</w:t>
            </w:r>
            <w:r>
              <w:rPr>
                <w:rFonts w:eastAsiaTheme="minorEastAsia"/>
                <w:noProof/>
                <w:lang w:eastAsia="sk-SK"/>
              </w:rPr>
              <w:tab/>
            </w:r>
            <w:r w:rsidRPr="00E31062">
              <w:rPr>
                <w:rStyle w:val="Hypertextovprepojenie"/>
                <w:noProof/>
              </w:rPr>
              <w:t>Spôsob hodnotenia vplyvu datasetov a aplikácií na spoločnosť</w:t>
            </w:r>
            <w:r>
              <w:rPr>
                <w:noProof/>
                <w:webHidden/>
              </w:rPr>
              <w:tab/>
            </w:r>
            <w:r>
              <w:rPr>
                <w:noProof/>
                <w:webHidden/>
              </w:rPr>
              <w:fldChar w:fldCharType="begin"/>
            </w:r>
            <w:r>
              <w:rPr>
                <w:noProof/>
                <w:webHidden/>
              </w:rPr>
              <w:instrText xml:space="preserve"> PAGEREF _Toc11849962 \h </w:instrText>
            </w:r>
            <w:r>
              <w:rPr>
                <w:noProof/>
                <w:webHidden/>
              </w:rPr>
            </w:r>
            <w:r>
              <w:rPr>
                <w:noProof/>
                <w:webHidden/>
              </w:rPr>
              <w:fldChar w:fldCharType="separate"/>
            </w:r>
            <w:r>
              <w:rPr>
                <w:noProof/>
                <w:webHidden/>
              </w:rPr>
              <w:t>17</w:t>
            </w:r>
            <w:r>
              <w:rPr>
                <w:noProof/>
                <w:webHidden/>
              </w:rPr>
              <w:fldChar w:fldCharType="end"/>
            </w:r>
          </w:hyperlink>
        </w:p>
        <w:p w14:paraId="16E8EE8E" w14:textId="5F137943" w:rsidR="007F149D" w:rsidRDefault="007F149D">
          <w:pPr>
            <w:pStyle w:val="Obsah2"/>
            <w:tabs>
              <w:tab w:val="left" w:pos="880"/>
              <w:tab w:val="right" w:leader="dot" w:pos="9062"/>
            </w:tabs>
            <w:rPr>
              <w:rFonts w:eastAsiaTheme="minorEastAsia"/>
              <w:noProof/>
              <w:lang w:eastAsia="sk-SK"/>
            </w:rPr>
          </w:pPr>
          <w:hyperlink w:anchor="_Toc11849963" w:history="1">
            <w:r w:rsidRPr="00E31062">
              <w:rPr>
                <w:rStyle w:val="Hypertextovprepojenie"/>
                <w:noProof/>
              </w:rPr>
              <w:t>3.3</w:t>
            </w:r>
            <w:r>
              <w:rPr>
                <w:rFonts w:eastAsiaTheme="minorEastAsia"/>
                <w:noProof/>
                <w:lang w:eastAsia="sk-SK"/>
              </w:rPr>
              <w:tab/>
            </w:r>
            <w:r w:rsidRPr="00E31062">
              <w:rPr>
                <w:rStyle w:val="Hypertextovprepojenie"/>
                <w:noProof/>
              </w:rPr>
              <w:t>Dôveryhodné použitie otvorených údajov</w:t>
            </w:r>
            <w:r>
              <w:rPr>
                <w:noProof/>
                <w:webHidden/>
              </w:rPr>
              <w:tab/>
            </w:r>
            <w:r>
              <w:rPr>
                <w:noProof/>
                <w:webHidden/>
              </w:rPr>
              <w:fldChar w:fldCharType="begin"/>
            </w:r>
            <w:r>
              <w:rPr>
                <w:noProof/>
                <w:webHidden/>
              </w:rPr>
              <w:instrText xml:space="preserve"> PAGEREF _Toc11849963 \h </w:instrText>
            </w:r>
            <w:r>
              <w:rPr>
                <w:noProof/>
                <w:webHidden/>
              </w:rPr>
            </w:r>
            <w:r>
              <w:rPr>
                <w:noProof/>
                <w:webHidden/>
              </w:rPr>
              <w:fldChar w:fldCharType="separate"/>
            </w:r>
            <w:r>
              <w:rPr>
                <w:noProof/>
                <w:webHidden/>
              </w:rPr>
              <w:t>19</w:t>
            </w:r>
            <w:r>
              <w:rPr>
                <w:noProof/>
                <w:webHidden/>
              </w:rPr>
              <w:fldChar w:fldCharType="end"/>
            </w:r>
          </w:hyperlink>
        </w:p>
        <w:p w14:paraId="01147B55" w14:textId="57B5EF62" w:rsidR="007F149D" w:rsidRDefault="007F149D">
          <w:pPr>
            <w:pStyle w:val="Obsah2"/>
            <w:tabs>
              <w:tab w:val="left" w:pos="880"/>
              <w:tab w:val="right" w:leader="dot" w:pos="9062"/>
            </w:tabs>
            <w:rPr>
              <w:rFonts w:eastAsiaTheme="minorEastAsia"/>
              <w:noProof/>
              <w:lang w:eastAsia="sk-SK"/>
            </w:rPr>
          </w:pPr>
          <w:hyperlink w:anchor="_Toc11849964" w:history="1">
            <w:r w:rsidRPr="00E31062">
              <w:rPr>
                <w:rStyle w:val="Hypertextovprepojenie"/>
                <w:noProof/>
              </w:rPr>
              <w:t>3.4</w:t>
            </w:r>
            <w:r>
              <w:rPr>
                <w:rFonts w:eastAsiaTheme="minorEastAsia"/>
                <w:noProof/>
                <w:lang w:eastAsia="sk-SK"/>
              </w:rPr>
              <w:tab/>
            </w:r>
            <w:r w:rsidRPr="00E31062">
              <w:rPr>
                <w:rStyle w:val="Hypertextovprepojenie"/>
                <w:noProof/>
              </w:rPr>
              <w:t>Oblasti výskumu nad otvorenými údajmi</w:t>
            </w:r>
            <w:r>
              <w:rPr>
                <w:noProof/>
                <w:webHidden/>
              </w:rPr>
              <w:tab/>
            </w:r>
            <w:r>
              <w:rPr>
                <w:noProof/>
                <w:webHidden/>
              </w:rPr>
              <w:fldChar w:fldCharType="begin"/>
            </w:r>
            <w:r>
              <w:rPr>
                <w:noProof/>
                <w:webHidden/>
              </w:rPr>
              <w:instrText xml:space="preserve"> PAGEREF _Toc11849964 \h </w:instrText>
            </w:r>
            <w:r>
              <w:rPr>
                <w:noProof/>
                <w:webHidden/>
              </w:rPr>
            </w:r>
            <w:r>
              <w:rPr>
                <w:noProof/>
                <w:webHidden/>
              </w:rPr>
              <w:fldChar w:fldCharType="separate"/>
            </w:r>
            <w:r>
              <w:rPr>
                <w:noProof/>
                <w:webHidden/>
              </w:rPr>
              <w:t>23</w:t>
            </w:r>
            <w:r>
              <w:rPr>
                <w:noProof/>
                <w:webHidden/>
              </w:rPr>
              <w:fldChar w:fldCharType="end"/>
            </w:r>
          </w:hyperlink>
        </w:p>
        <w:p w14:paraId="09CC12C5" w14:textId="540877AE" w:rsidR="007F149D" w:rsidRDefault="007F149D">
          <w:pPr>
            <w:pStyle w:val="Obsah2"/>
            <w:tabs>
              <w:tab w:val="left" w:pos="880"/>
              <w:tab w:val="right" w:leader="dot" w:pos="9062"/>
            </w:tabs>
            <w:rPr>
              <w:rFonts w:eastAsiaTheme="minorEastAsia"/>
              <w:noProof/>
              <w:lang w:eastAsia="sk-SK"/>
            </w:rPr>
          </w:pPr>
          <w:hyperlink w:anchor="_Toc11849965" w:history="1">
            <w:r w:rsidRPr="00E31062">
              <w:rPr>
                <w:rStyle w:val="Hypertextovprepojenie"/>
                <w:noProof/>
              </w:rPr>
              <w:t>3.5</w:t>
            </w:r>
            <w:r>
              <w:rPr>
                <w:rFonts w:eastAsiaTheme="minorEastAsia"/>
                <w:noProof/>
                <w:lang w:eastAsia="sk-SK"/>
              </w:rPr>
              <w:tab/>
            </w:r>
            <w:r w:rsidRPr="00E31062">
              <w:rPr>
                <w:rStyle w:val="Hypertextovprepojenie"/>
                <w:noProof/>
              </w:rPr>
              <w:t>Prioritizácia aplikácií pre využitie otvorených údajov</w:t>
            </w:r>
            <w:r>
              <w:rPr>
                <w:noProof/>
                <w:webHidden/>
              </w:rPr>
              <w:tab/>
            </w:r>
            <w:r>
              <w:rPr>
                <w:noProof/>
                <w:webHidden/>
              </w:rPr>
              <w:fldChar w:fldCharType="begin"/>
            </w:r>
            <w:r>
              <w:rPr>
                <w:noProof/>
                <w:webHidden/>
              </w:rPr>
              <w:instrText xml:space="preserve"> PAGEREF _Toc11849965 \h </w:instrText>
            </w:r>
            <w:r>
              <w:rPr>
                <w:noProof/>
                <w:webHidden/>
              </w:rPr>
            </w:r>
            <w:r>
              <w:rPr>
                <w:noProof/>
                <w:webHidden/>
              </w:rPr>
              <w:fldChar w:fldCharType="separate"/>
            </w:r>
            <w:r>
              <w:rPr>
                <w:noProof/>
                <w:webHidden/>
              </w:rPr>
              <w:t>24</w:t>
            </w:r>
            <w:r>
              <w:rPr>
                <w:noProof/>
                <w:webHidden/>
              </w:rPr>
              <w:fldChar w:fldCharType="end"/>
            </w:r>
          </w:hyperlink>
        </w:p>
        <w:p w14:paraId="74F8CD75" w14:textId="765F656F" w:rsidR="007F149D" w:rsidRDefault="007F149D">
          <w:pPr>
            <w:pStyle w:val="Obsah3"/>
            <w:tabs>
              <w:tab w:val="left" w:pos="1320"/>
              <w:tab w:val="right" w:leader="dot" w:pos="9062"/>
            </w:tabs>
            <w:rPr>
              <w:rFonts w:eastAsiaTheme="minorEastAsia"/>
              <w:noProof/>
              <w:lang w:eastAsia="sk-SK"/>
            </w:rPr>
          </w:pPr>
          <w:hyperlink w:anchor="_Toc11849966" w:history="1">
            <w:r w:rsidRPr="00E31062">
              <w:rPr>
                <w:rStyle w:val="Hypertextovprepojenie"/>
                <w:noProof/>
              </w:rPr>
              <w:t>3.5.1</w:t>
            </w:r>
            <w:r>
              <w:rPr>
                <w:rFonts w:eastAsiaTheme="minorEastAsia"/>
                <w:noProof/>
                <w:lang w:eastAsia="sk-SK"/>
              </w:rPr>
              <w:tab/>
            </w:r>
            <w:r w:rsidRPr="00E31062">
              <w:rPr>
                <w:rStyle w:val="Hypertextovprepojenie"/>
                <w:noProof/>
              </w:rPr>
              <w:t>Prioritizácia podľa sektorov</w:t>
            </w:r>
            <w:r>
              <w:rPr>
                <w:noProof/>
                <w:webHidden/>
              </w:rPr>
              <w:tab/>
            </w:r>
            <w:r>
              <w:rPr>
                <w:noProof/>
                <w:webHidden/>
              </w:rPr>
              <w:fldChar w:fldCharType="begin"/>
            </w:r>
            <w:r>
              <w:rPr>
                <w:noProof/>
                <w:webHidden/>
              </w:rPr>
              <w:instrText xml:space="preserve"> PAGEREF _Toc11849966 \h </w:instrText>
            </w:r>
            <w:r>
              <w:rPr>
                <w:noProof/>
                <w:webHidden/>
              </w:rPr>
            </w:r>
            <w:r>
              <w:rPr>
                <w:noProof/>
                <w:webHidden/>
              </w:rPr>
              <w:fldChar w:fldCharType="separate"/>
            </w:r>
            <w:r>
              <w:rPr>
                <w:noProof/>
                <w:webHidden/>
              </w:rPr>
              <w:t>24</w:t>
            </w:r>
            <w:r>
              <w:rPr>
                <w:noProof/>
                <w:webHidden/>
              </w:rPr>
              <w:fldChar w:fldCharType="end"/>
            </w:r>
          </w:hyperlink>
        </w:p>
        <w:p w14:paraId="07EEE832" w14:textId="193BC2A8" w:rsidR="007F149D" w:rsidRDefault="007F149D">
          <w:pPr>
            <w:pStyle w:val="Obsah3"/>
            <w:tabs>
              <w:tab w:val="left" w:pos="1320"/>
              <w:tab w:val="right" w:leader="dot" w:pos="9062"/>
            </w:tabs>
            <w:rPr>
              <w:rFonts w:eastAsiaTheme="minorEastAsia"/>
              <w:noProof/>
              <w:lang w:eastAsia="sk-SK"/>
            </w:rPr>
          </w:pPr>
          <w:hyperlink w:anchor="_Toc11849967" w:history="1">
            <w:r w:rsidRPr="00E31062">
              <w:rPr>
                <w:rStyle w:val="Hypertextovprepojenie"/>
                <w:noProof/>
              </w:rPr>
              <w:t>3.5.2</w:t>
            </w:r>
            <w:r>
              <w:rPr>
                <w:rFonts w:eastAsiaTheme="minorEastAsia"/>
                <w:noProof/>
                <w:lang w:eastAsia="sk-SK"/>
              </w:rPr>
              <w:tab/>
            </w:r>
            <w:r w:rsidRPr="00E31062">
              <w:rPr>
                <w:rStyle w:val="Hypertextovprepojenie"/>
                <w:noProof/>
              </w:rPr>
              <w:t>Prioritizácia podľa technológií</w:t>
            </w:r>
            <w:r>
              <w:rPr>
                <w:noProof/>
                <w:webHidden/>
              </w:rPr>
              <w:tab/>
            </w:r>
            <w:r>
              <w:rPr>
                <w:noProof/>
                <w:webHidden/>
              </w:rPr>
              <w:fldChar w:fldCharType="begin"/>
            </w:r>
            <w:r>
              <w:rPr>
                <w:noProof/>
                <w:webHidden/>
              </w:rPr>
              <w:instrText xml:space="preserve"> PAGEREF _Toc11849967 \h </w:instrText>
            </w:r>
            <w:r>
              <w:rPr>
                <w:noProof/>
                <w:webHidden/>
              </w:rPr>
            </w:r>
            <w:r>
              <w:rPr>
                <w:noProof/>
                <w:webHidden/>
              </w:rPr>
              <w:fldChar w:fldCharType="separate"/>
            </w:r>
            <w:r>
              <w:rPr>
                <w:noProof/>
                <w:webHidden/>
              </w:rPr>
              <w:t>26</w:t>
            </w:r>
            <w:r>
              <w:rPr>
                <w:noProof/>
                <w:webHidden/>
              </w:rPr>
              <w:fldChar w:fldCharType="end"/>
            </w:r>
          </w:hyperlink>
        </w:p>
        <w:p w14:paraId="2CBFE55D" w14:textId="2CD0DC3D" w:rsidR="00DA2A2E" w:rsidRPr="00097B83" w:rsidRDefault="00DA2A2E" w:rsidP="005E47ED">
          <w:pPr>
            <w:spacing w:before="40" w:afterLines="80" w:after="192" w:line="240" w:lineRule="auto"/>
          </w:pPr>
          <w:r w:rsidRPr="00097B83">
            <w:rPr>
              <w:b/>
              <w:bCs/>
            </w:rPr>
            <w:fldChar w:fldCharType="end"/>
          </w:r>
        </w:p>
      </w:sdtContent>
    </w:sdt>
    <w:p w14:paraId="58CEF59A" w14:textId="77777777" w:rsidR="00DA2A2E" w:rsidRPr="00097B83" w:rsidRDefault="00DA2A2E" w:rsidP="005E47ED">
      <w:pPr>
        <w:spacing w:before="40" w:afterLines="80" w:after="192" w:line="240" w:lineRule="auto"/>
        <w:rPr>
          <w:rFonts w:asciiTheme="majorHAnsi" w:eastAsiaTheme="majorEastAsia" w:hAnsiTheme="majorHAnsi" w:cstheme="majorBidi"/>
          <w:spacing w:val="-10"/>
          <w:kern w:val="28"/>
          <w:sz w:val="56"/>
          <w:szCs w:val="56"/>
        </w:rPr>
      </w:pPr>
      <w:r w:rsidRPr="00097B83">
        <w:rPr>
          <w:rFonts w:asciiTheme="majorHAnsi" w:eastAsiaTheme="majorEastAsia" w:hAnsiTheme="majorHAnsi" w:cstheme="majorBidi"/>
          <w:spacing w:val="-10"/>
          <w:kern w:val="28"/>
          <w:sz w:val="56"/>
          <w:szCs w:val="56"/>
        </w:rPr>
        <w:br w:type="page"/>
      </w:r>
    </w:p>
    <w:p w14:paraId="2051BDD4" w14:textId="77777777" w:rsidR="00F86CAC" w:rsidRPr="00097B83" w:rsidRDefault="00F86CAC" w:rsidP="005E47ED">
      <w:pPr>
        <w:pStyle w:val="Nadpis1"/>
        <w:spacing w:before="40" w:afterLines="80" w:after="192" w:line="240" w:lineRule="auto"/>
      </w:pPr>
      <w:bookmarkStart w:id="2" w:name="_Toc11849953"/>
      <w:r w:rsidRPr="00097B83">
        <w:lastRenderedPageBreak/>
        <w:t>Úvod</w:t>
      </w:r>
      <w:bookmarkEnd w:id="2"/>
    </w:p>
    <w:p w14:paraId="1B2CF3EF" w14:textId="212A90E8" w:rsidR="00617F54" w:rsidRPr="00097B83" w:rsidRDefault="0050369D" w:rsidP="005E47ED">
      <w:pPr>
        <w:spacing w:after="120" w:line="240" w:lineRule="auto"/>
      </w:pPr>
      <w:r w:rsidRPr="00097B83">
        <w:t xml:space="preserve">Dokument predstavuje koncepčný materiál, ktorý slúži ako postup pre </w:t>
      </w:r>
      <w:r w:rsidR="00AD4619" w:rsidRPr="00097B83">
        <w:t>zvýšenie používania otvorených údajov v praxi.</w:t>
      </w:r>
      <w:r w:rsidR="00523878" w:rsidRPr="00097B83">
        <w:t xml:space="preserve"> Dokument obsahuje</w:t>
      </w:r>
      <w:r w:rsidR="00617F54" w:rsidRPr="00097B83">
        <w:t xml:space="preserve"> nasledovné časti:</w:t>
      </w:r>
    </w:p>
    <w:p w14:paraId="03104E7E" w14:textId="39F62A40" w:rsidR="00617F54" w:rsidRPr="00097B83" w:rsidRDefault="00617F54" w:rsidP="005E47ED">
      <w:pPr>
        <w:pStyle w:val="Odrazka1level"/>
        <w:spacing w:before="0" w:after="120" w:line="240" w:lineRule="auto"/>
      </w:pPr>
      <w:r w:rsidRPr="00097B83">
        <w:t>Analýza potenciálu dátovej ekonomiky SR na základe lepšieho využitia otvorených</w:t>
      </w:r>
      <w:r w:rsidR="00523878" w:rsidRPr="00097B83">
        <w:t xml:space="preserve"> </w:t>
      </w:r>
      <w:r w:rsidRPr="00097B83">
        <w:t>údajov,</w:t>
      </w:r>
    </w:p>
    <w:p w14:paraId="486FCF2B" w14:textId="1382FF96" w:rsidR="00617F54" w:rsidRPr="00097B83" w:rsidRDefault="00617F54" w:rsidP="005E47ED">
      <w:pPr>
        <w:pStyle w:val="Odrazka1level"/>
        <w:spacing w:before="0" w:after="120" w:line="240" w:lineRule="auto"/>
      </w:pPr>
      <w:r w:rsidRPr="00097B83">
        <w:t>Analýza, ktorá posúdi užitočnosť jednotlivých aplikácií použitia otvorených údajov (pre</w:t>
      </w:r>
      <w:r w:rsidR="00315AA2" w:rsidRPr="00097B83">
        <w:t xml:space="preserve"> </w:t>
      </w:r>
      <w:r w:rsidRPr="00097B83">
        <w:t>občanov, podnikateľov a úradníkov vo verejnej správe),</w:t>
      </w:r>
    </w:p>
    <w:p w14:paraId="2897C0CB" w14:textId="38B46EAD" w:rsidR="00617F54" w:rsidRPr="00097B83" w:rsidRDefault="00617F54" w:rsidP="005E47ED">
      <w:pPr>
        <w:pStyle w:val="Odrazka1level"/>
        <w:spacing w:before="0" w:after="120" w:line="240" w:lineRule="auto"/>
      </w:pPr>
      <w:r w:rsidRPr="00097B83">
        <w:t>Návrh možností pre dôveryhodné použitie otvorených údajov a prepájanie otvorených</w:t>
      </w:r>
      <w:r w:rsidR="00315AA2" w:rsidRPr="00097B83">
        <w:t xml:space="preserve"> </w:t>
      </w:r>
      <w:r w:rsidRPr="00097B83">
        <w:t>údajov,</w:t>
      </w:r>
    </w:p>
    <w:p w14:paraId="0CD14ABF" w14:textId="22C2F557" w:rsidR="00617F54" w:rsidRPr="00097B83" w:rsidRDefault="00617F54" w:rsidP="005E47ED">
      <w:pPr>
        <w:pStyle w:val="Odrazka1level"/>
        <w:spacing w:before="0" w:after="120" w:line="240" w:lineRule="auto"/>
      </w:pPr>
      <w:r w:rsidRPr="00097B83">
        <w:t>Návrh oblastí výskumu nad otvorenými údajmi (ako zadania pre spoluprácu</w:t>
      </w:r>
      <w:r w:rsidR="00315AA2" w:rsidRPr="00097B83">
        <w:t xml:space="preserve"> </w:t>
      </w:r>
      <w:r w:rsidRPr="00097B83">
        <w:t>s univerzitami),</w:t>
      </w:r>
    </w:p>
    <w:p w14:paraId="542D3F20" w14:textId="4F0E27E3" w:rsidR="00617F54" w:rsidRPr="00097B83" w:rsidRDefault="00617F54" w:rsidP="005E47ED">
      <w:pPr>
        <w:pStyle w:val="Odrazka1level"/>
        <w:spacing w:before="0" w:after="120" w:line="240" w:lineRule="auto"/>
      </w:pPr>
      <w:proofErr w:type="spellStart"/>
      <w:r w:rsidRPr="00097B83">
        <w:t>Prioritizácia</w:t>
      </w:r>
      <w:proofErr w:type="spellEnd"/>
      <w:r w:rsidRPr="00097B83">
        <w:t xml:space="preserve"> aplikácií pre využitie otvorených údajov:</w:t>
      </w:r>
    </w:p>
    <w:p w14:paraId="66DBA23D" w14:textId="1BD13982" w:rsidR="00617F54" w:rsidRPr="00097B83" w:rsidRDefault="00617F54" w:rsidP="005E47ED">
      <w:pPr>
        <w:pStyle w:val="Odrazka2"/>
        <w:spacing w:before="0" w:after="120" w:line="240" w:lineRule="auto"/>
      </w:pPr>
      <w:r w:rsidRPr="00097B83">
        <w:t>podľa segmentov otvorených údajov</w:t>
      </w:r>
      <w:r w:rsidR="008B3851" w:rsidRPr="00097B83">
        <w:t>,</w:t>
      </w:r>
    </w:p>
    <w:p w14:paraId="7AEC2323" w14:textId="4497E294" w:rsidR="00DA2A2E" w:rsidRPr="00097B83" w:rsidRDefault="00617F54" w:rsidP="005E47ED">
      <w:pPr>
        <w:pStyle w:val="Odrazka2"/>
        <w:spacing w:before="0" w:after="120" w:line="240" w:lineRule="auto"/>
      </w:pPr>
      <w:r w:rsidRPr="00097B83">
        <w:t>podľa použitých technológií</w:t>
      </w:r>
      <w:r w:rsidR="008B3851" w:rsidRPr="00097B83">
        <w:t>.</w:t>
      </w:r>
    </w:p>
    <w:p w14:paraId="05467D3B" w14:textId="77777777" w:rsidR="00EB287F" w:rsidRPr="00097B83" w:rsidRDefault="00EB287F" w:rsidP="005E47ED">
      <w:pPr>
        <w:pStyle w:val="Nadpis1"/>
        <w:spacing w:after="120" w:line="240" w:lineRule="auto"/>
      </w:pPr>
      <w:bookmarkStart w:id="3" w:name="_Toc11849954"/>
      <w:r w:rsidRPr="00097B83">
        <w:lastRenderedPageBreak/>
        <w:t>Manažérske zhrnutie</w:t>
      </w:r>
      <w:bookmarkEnd w:id="3"/>
    </w:p>
    <w:p w14:paraId="7C3EFB8C" w14:textId="0F84A66F" w:rsidR="00EB287F" w:rsidRPr="00097B83" w:rsidRDefault="00EB287F" w:rsidP="005E47ED">
      <w:pPr>
        <w:spacing w:after="120" w:line="240" w:lineRule="auto"/>
      </w:pPr>
      <w:r w:rsidRPr="00097B83">
        <w:t>Slovenská republika patrí v oblasti OPEN DATA</w:t>
      </w:r>
      <w:r w:rsidR="000A3218">
        <w:t xml:space="preserve"> </w:t>
      </w:r>
      <w:r w:rsidRPr="00097B83">
        <w:t xml:space="preserve">a publikovania otvorených údajov medzi nadpriemerné krajiny EU. Podľa EUROPEAN DATA PORTAL patrila </w:t>
      </w:r>
      <w:r w:rsidR="00AC52E4" w:rsidRPr="00097B83">
        <w:t>S</w:t>
      </w:r>
      <w:r w:rsidRPr="00097B83">
        <w:t xml:space="preserve">lovensku v roku 2017 11. priečka v publikovaní otvorených údajov verejnej správy. Horšie je na tom </w:t>
      </w:r>
      <w:r w:rsidR="00AC52E4" w:rsidRPr="00097B83">
        <w:t>S</w:t>
      </w:r>
      <w:r w:rsidRPr="00097B83">
        <w:t xml:space="preserve">lovensko z pohľadu využívania poskytovaných otvorených údajov v praxi. Chýbajú zaujímavé a užitočné aplikácie pre obyvateľstvo, podnikateľov ako aj verejnú správu, ktoré by prezentovali užitočnosť poskytovania otvorených údajov a využívali by ich potenciál v plnej miere. Dokument sumarizuje zistenia v oblasti použiteľnosti </w:t>
      </w:r>
      <w:r w:rsidR="00AC52E4" w:rsidRPr="00097B83">
        <w:t>otvorených</w:t>
      </w:r>
      <w:r w:rsidRPr="00097B83">
        <w:t xml:space="preserve"> údajov verejnej správy v SR:</w:t>
      </w:r>
    </w:p>
    <w:p w14:paraId="17453621" w14:textId="77777777" w:rsidR="00EB287F" w:rsidRPr="00097B83" w:rsidRDefault="00EB287F" w:rsidP="005E47ED">
      <w:pPr>
        <w:pStyle w:val="Odsekzoznamu"/>
        <w:numPr>
          <w:ilvl w:val="0"/>
          <w:numId w:val="20"/>
        </w:numPr>
        <w:spacing w:after="120" w:line="240" w:lineRule="auto"/>
      </w:pPr>
      <w:r w:rsidRPr="00097B83">
        <w:t xml:space="preserve">Potenciál dátovej ekonomiky v podmienkach Slovenskej republiky je podľa štúdie EK </w:t>
      </w:r>
      <w:proofErr w:type="spellStart"/>
      <w:r w:rsidRPr="00097B83">
        <w:t>Creating</w:t>
      </w:r>
      <w:proofErr w:type="spellEnd"/>
      <w:r w:rsidRPr="00097B83">
        <w:t xml:space="preserve"> </w:t>
      </w:r>
      <w:proofErr w:type="spellStart"/>
      <w:r w:rsidRPr="00097B83">
        <w:t>Value</w:t>
      </w:r>
      <w:proofErr w:type="spellEnd"/>
      <w:r w:rsidRPr="00097B83">
        <w:t xml:space="preserve"> </w:t>
      </w:r>
      <w:proofErr w:type="spellStart"/>
      <w:r w:rsidRPr="00097B83">
        <w:t>through</w:t>
      </w:r>
      <w:proofErr w:type="spellEnd"/>
      <w:r w:rsidRPr="00097B83">
        <w:t xml:space="preserve"> </w:t>
      </w:r>
      <w:proofErr w:type="spellStart"/>
      <w:r w:rsidRPr="00097B83">
        <w:t>Open</w:t>
      </w:r>
      <w:proofErr w:type="spellEnd"/>
      <w:r w:rsidRPr="00097B83">
        <w:t xml:space="preserve"> </w:t>
      </w:r>
      <w:proofErr w:type="spellStart"/>
      <w:r w:rsidRPr="00097B83">
        <w:t>Data</w:t>
      </w:r>
      <w:proofErr w:type="spellEnd"/>
      <w:r w:rsidRPr="00097B83">
        <w:t xml:space="preserve"> 256 mil. € pre rok 2020. Rozdelenie tohto potenciálu na jednotlivé sektory je uvedené v príslušnej kapitole, pričom najväčší potenciál vykazuje oblasť verejnej správy.</w:t>
      </w:r>
    </w:p>
    <w:p w14:paraId="553A44A9" w14:textId="77777777" w:rsidR="00EB287F" w:rsidRPr="00097B83" w:rsidRDefault="00EB287F" w:rsidP="005E47ED">
      <w:pPr>
        <w:pStyle w:val="Odsekzoznamu"/>
        <w:numPr>
          <w:ilvl w:val="0"/>
          <w:numId w:val="20"/>
        </w:numPr>
        <w:spacing w:after="120" w:line="240" w:lineRule="auto"/>
      </w:pPr>
      <w:r w:rsidRPr="00097B83">
        <w:t xml:space="preserve">V rámci kapitoly analýza užitočnosti použitia otvorených údajov boli analyzované aplikácie využívajúce otvorené údaje z globálneho hľadiska, pričom prioritné zastúpenie bolo venované oblasti EÚ. Aplikácie boli zosumarizované v prílohe dokumentu </w:t>
      </w:r>
      <w:proofErr w:type="spellStart"/>
      <w:r w:rsidRPr="00097B83">
        <w:t>DK_Analyza</w:t>
      </w:r>
      <w:proofErr w:type="spellEnd"/>
      <w:r w:rsidRPr="00097B83">
        <w:t xml:space="preserve"> </w:t>
      </w:r>
      <w:proofErr w:type="spellStart"/>
      <w:r w:rsidRPr="00097B83">
        <w:t>potencialu</w:t>
      </w:r>
      <w:proofErr w:type="spellEnd"/>
      <w:r w:rsidRPr="00097B83">
        <w:t xml:space="preserve"> OpenData_ZoznamAplikaciiAPlatforiem.xlsx, ktorý môže slúžiť ako inšpirácia s reálnymi príkladmi využitia otvorených údajov pre potenciálnych predkladateľov projektov. </w:t>
      </w:r>
    </w:p>
    <w:p w14:paraId="3768FBD5" w14:textId="77777777" w:rsidR="00EB287F" w:rsidRPr="00097B83" w:rsidRDefault="00EB287F" w:rsidP="005E47ED">
      <w:pPr>
        <w:pStyle w:val="Odsekzoznamu"/>
        <w:spacing w:after="120" w:line="240" w:lineRule="auto"/>
      </w:pPr>
      <w:r w:rsidRPr="00097B83">
        <w:t>Aplikácie boli analyzované z hľadiska:</w:t>
      </w:r>
    </w:p>
    <w:p w14:paraId="5191FE8F" w14:textId="77777777" w:rsidR="00EB287F" w:rsidRPr="00097B83" w:rsidRDefault="00EB287F" w:rsidP="005E47ED">
      <w:pPr>
        <w:pStyle w:val="Odsekzoznamu"/>
        <w:numPr>
          <w:ilvl w:val="1"/>
          <w:numId w:val="20"/>
        </w:numPr>
        <w:spacing w:after="120" w:line="240" w:lineRule="auto"/>
      </w:pPr>
      <w:r w:rsidRPr="00097B83">
        <w:t>Cieľovej skupiny pre ktorú sú určené</w:t>
      </w:r>
    </w:p>
    <w:p w14:paraId="68DF882B" w14:textId="6873E2D6" w:rsidR="00EB287F" w:rsidRPr="000A201A" w:rsidRDefault="00EB287F" w:rsidP="005E47ED">
      <w:pPr>
        <w:pStyle w:val="Odsekzoznamu"/>
        <w:numPr>
          <w:ilvl w:val="1"/>
          <w:numId w:val="20"/>
        </w:numPr>
        <w:spacing w:after="120" w:line="240" w:lineRule="auto"/>
      </w:pPr>
      <w:r w:rsidRPr="00097B83">
        <w:t>Spôsobu využitia otvorených údajov – otvorené údaje nie sú využívané iba v</w:t>
      </w:r>
      <w:r w:rsidR="007D3A8B">
        <w:t> </w:t>
      </w:r>
      <w:r w:rsidRPr="00097B83">
        <w:t>aplikáciách</w:t>
      </w:r>
      <w:r w:rsidR="007D3A8B">
        <w:t xml:space="preserve"> </w:t>
      </w:r>
      <w:r w:rsidRPr="00097B83">
        <w:t>pre denné používanie občanom, ale aj v oblasti výskumu</w:t>
      </w:r>
      <w:r w:rsidRPr="00D72B33">
        <w:t xml:space="preserve">, </w:t>
      </w:r>
      <w:r w:rsidRPr="000A201A">
        <w:t>platforiem a dátovými analýzami</w:t>
      </w:r>
    </w:p>
    <w:p w14:paraId="6277B9C1" w14:textId="77777777" w:rsidR="00EB287F" w:rsidRPr="00097B83" w:rsidRDefault="00EB287F" w:rsidP="005E47ED">
      <w:pPr>
        <w:pStyle w:val="Odsekzoznamu"/>
        <w:numPr>
          <w:ilvl w:val="1"/>
          <w:numId w:val="20"/>
        </w:numPr>
        <w:spacing w:after="120" w:line="240" w:lineRule="auto"/>
      </w:pPr>
      <w:r w:rsidRPr="00097B83">
        <w:t>Oblasti využitia otvorených údajov</w:t>
      </w:r>
    </w:p>
    <w:p w14:paraId="261DFCAD" w14:textId="77777777" w:rsidR="00EB287F" w:rsidRPr="00097B83" w:rsidRDefault="00EB287F" w:rsidP="005E47ED">
      <w:pPr>
        <w:pStyle w:val="Odsekzoznamu"/>
        <w:numPr>
          <w:ilvl w:val="1"/>
          <w:numId w:val="20"/>
        </w:numPr>
        <w:spacing w:after="120" w:line="240" w:lineRule="auto"/>
      </w:pPr>
      <w:r w:rsidRPr="00097B83">
        <w:t>Technológií využívaných pri spracovaní otvorených údajov</w:t>
      </w:r>
    </w:p>
    <w:p w14:paraId="67735156" w14:textId="51484ED8" w:rsidR="00EB287F" w:rsidRPr="00097B83" w:rsidRDefault="00EB287F" w:rsidP="005E47ED">
      <w:pPr>
        <w:pStyle w:val="Odsekzoznamu"/>
        <w:spacing w:after="120" w:line="240" w:lineRule="auto"/>
        <w:ind w:left="708"/>
      </w:pPr>
      <w:r w:rsidRPr="00097B83">
        <w:t xml:space="preserve">Na záver kapitoly je uvedený návrh spôsobu hodnotenia vplyvu </w:t>
      </w:r>
      <w:proofErr w:type="spellStart"/>
      <w:r w:rsidRPr="00097B83">
        <w:t>datasetov</w:t>
      </w:r>
      <w:proofErr w:type="spellEnd"/>
      <w:r w:rsidRPr="00097B83">
        <w:t xml:space="preserve"> a aplikácií na </w:t>
      </w:r>
      <w:r w:rsidR="008D6328" w:rsidRPr="00097B83">
        <w:t>spoločnosť</w:t>
      </w:r>
      <w:r w:rsidRPr="00097B83">
        <w:t>, ktorý môže slúžiť ako podklad pre posúdenie užitočnosti jednotlivých aplikácií a pre samotné vyhodnotenie dopytovej výzvy.</w:t>
      </w:r>
    </w:p>
    <w:p w14:paraId="4E043DF0" w14:textId="77777777" w:rsidR="00EB287F" w:rsidRPr="00097B83" w:rsidRDefault="00EB287F" w:rsidP="005E47ED">
      <w:pPr>
        <w:pStyle w:val="Odsekzoznamu"/>
        <w:numPr>
          <w:ilvl w:val="0"/>
          <w:numId w:val="20"/>
        </w:numPr>
        <w:spacing w:after="120" w:line="240" w:lineRule="auto"/>
      </w:pPr>
      <w:r w:rsidRPr="00097B83">
        <w:t xml:space="preserve">Ďalšia kapitola sumarizuje potrebu a možnosti dôveryhodného použitia otvorených údajov ako predpoklad pre praktické využitie otvorených údajov v aplikáciách a výskume. Navrhuje využitie vytvárania </w:t>
      </w:r>
      <w:proofErr w:type="spellStart"/>
      <w:r w:rsidRPr="00097B83">
        <w:t>Data</w:t>
      </w:r>
      <w:proofErr w:type="spellEnd"/>
      <w:r w:rsidRPr="00097B83">
        <w:t xml:space="preserve"> Trustov pre zabezpečenie dôveryhodnosti údajov, podporu dobrého využívania dôverných údajov a ochranu pred zlým využitím.</w:t>
      </w:r>
    </w:p>
    <w:p w14:paraId="13C8F708" w14:textId="77777777" w:rsidR="00EB287F" w:rsidRPr="00097B83" w:rsidRDefault="00EB287F" w:rsidP="005E47ED">
      <w:pPr>
        <w:pStyle w:val="Odsekzoznamu"/>
        <w:numPr>
          <w:ilvl w:val="0"/>
          <w:numId w:val="20"/>
        </w:numPr>
        <w:spacing w:after="120" w:line="240" w:lineRule="auto"/>
      </w:pPr>
      <w:r w:rsidRPr="00097B83">
        <w:t>Okrem aplikačného využitia otvorených údajov je značný potenciál ich využitia vo výskume, ktorého najvýznamnejšie oblasti sú sumarizované v príslušnej kapitole.</w:t>
      </w:r>
    </w:p>
    <w:p w14:paraId="1FB9B564" w14:textId="77777777" w:rsidR="00EB287F" w:rsidRPr="00097B83" w:rsidRDefault="00EB287F" w:rsidP="005E47ED">
      <w:pPr>
        <w:pStyle w:val="Odsekzoznamu"/>
        <w:numPr>
          <w:ilvl w:val="0"/>
          <w:numId w:val="20"/>
        </w:numPr>
        <w:spacing w:after="120" w:line="240" w:lineRule="auto"/>
      </w:pPr>
      <w:r w:rsidRPr="00097B83">
        <w:t xml:space="preserve">Na záver dokumentu je uvedený návrh </w:t>
      </w:r>
      <w:proofErr w:type="spellStart"/>
      <w:r w:rsidRPr="00097B83">
        <w:t>prioritizácie</w:t>
      </w:r>
      <w:proofErr w:type="spellEnd"/>
      <w:r w:rsidRPr="00097B83">
        <w:t xml:space="preserve"> aplikácií pre využitie otvorených údajov na základe ekonomickej váhy potenciálu jednotlivých sektorov, ktorý je podporený analýzou oblastí využitia existujúcich aplikácií. V rámci </w:t>
      </w:r>
      <w:proofErr w:type="spellStart"/>
      <w:r w:rsidRPr="00097B83">
        <w:t>prioritizácie</w:t>
      </w:r>
      <w:proofErr w:type="spellEnd"/>
      <w:r w:rsidRPr="00097B83">
        <w:t xml:space="preserve"> navrhujeme 3 úrovne:</w:t>
      </w:r>
    </w:p>
    <w:p w14:paraId="32707BBF" w14:textId="77777777" w:rsidR="00EB287F" w:rsidRPr="00097B83" w:rsidRDefault="00EB287F" w:rsidP="005E47ED">
      <w:pPr>
        <w:pStyle w:val="Odsekzoznamu"/>
        <w:numPr>
          <w:ilvl w:val="1"/>
          <w:numId w:val="20"/>
        </w:numPr>
        <w:spacing w:after="120" w:line="240" w:lineRule="auto"/>
      </w:pPr>
      <w:r w:rsidRPr="00097B83">
        <w:t>1. Priorita obsahuje tri sektory verejná správa, priemysel, obchod &amp; doprava</w:t>
      </w:r>
    </w:p>
    <w:p w14:paraId="20480DA1" w14:textId="77777777" w:rsidR="00EB287F" w:rsidRPr="00097B83" w:rsidRDefault="00EB287F" w:rsidP="005E47ED">
      <w:pPr>
        <w:pStyle w:val="Odsekzoznamu"/>
        <w:numPr>
          <w:ilvl w:val="1"/>
          <w:numId w:val="20"/>
        </w:numPr>
        <w:spacing w:after="120" w:line="240" w:lineRule="auto"/>
      </w:pPr>
      <w:r w:rsidRPr="00097B83">
        <w:t>2. Priorita obsahuje nehnuteľnosti, profesionálne služby a IKT</w:t>
      </w:r>
    </w:p>
    <w:p w14:paraId="073F98A8" w14:textId="77777777" w:rsidR="00EB287F" w:rsidRPr="00097B83" w:rsidRDefault="00EB287F" w:rsidP="005E47ED">
      <w:pPr>
        <w:pStyle w:val="Odsekzoznamu"/>
        <w:numPr>
          <w:ilvl w:val="1"/>
          <w:numId w:val="20"/>
        </w:numPr>
        <w:spacing w:after="120" w:line="240" w:lineRule="auto"/>
        <w:jc w:val="left"/>
      </w:pPr>
      <w:r w:rsidRPr="00097B83">
        <w:t>3. Priorita obsahuje zvyšné sektory, financie a poisťovníctvo, stavebníctvo, poľnohospodárstvo, umenie, zábava, rekreácia</w:t>
      </w:r>
    </w:p>
    <w:p w14:paraId="2DD01D3B" w14:textId="3AEB4533" w:rsidR="00EB287F" w:rsidRPr="00097B83" w:rsidRDefault="00EB287F" w:rsidP="005E47ED">
      <w:pPr>
        <w:pStyle w:val="Odsekzoznamu"/>
        <w:spacing w:after="120" w:line="240" w:lineRule="auto"/>
      </w:pPr>
      <w:r w:rsidRPr="00097B83">
        <w:t>Ak</w:t>
      </w:r>
      <w:r w:rsidR="000909A2">
        <w:t>o</w:t>
      </w:r>
      <w:r w:rsidRPr="00097B83">
        <w:t xml:space="preserve"> prioritné technológie boli definované tie, ktoré majú najväčší potenciál prispieť k rozvoju oblasti OPEN DATA a priniesť najprogresívnejšie svetové trendy v oblasti IKT:</w:t>
      </w:r>
    </w:p>
    <w:p w14:paraId="23FE1CC1" w14:textId="77777777" w:rsidR="00EB287F" w:rsidRPr="00097B83" w:rsidRDefault="00EB287F" w:rsidP="005E47ED">
      <w:pPr>
        <w:pStyle w:val="Odsekzoznamu"/>
        <w:numPr>
          <w:ilvl w:val="1"/>
          <w:numId w:val="20"/>
        </w:numPr>
        <w:spacing w:after="120" w:line="240" w:lineRule="auto"/>
      </w:pPr>
      <w:r w:rsidRPr="00097B83">
        <w:t xml:space="preserve">Umelá inteligencia – </w:t>
      </w:r>
      <w:proofErr w:type="spellStart"/>
      <w:r w:rsidRPr="00097B83">
        <w:t>Artificial</w:t>
      </w:r>
      <w:proofErr w:type="spellEnd"/>
      <w:r w:rsidRPr="00097B83">
        <w:t xml:space="preserve"> </w:t>
      </w:r>
      <w:proofErr w:type="spellStart"/>
      <w:r w:rsidRPr="00097B83">
        <w:t>Intelligence</w:t>
      </w:r>
      <w:proofErr w:type="spellEnd"/>
      <w:r w:rsidRPr="00097B83">
        <w:t xml:space="preserve"> (AI)</w:t>
      </w:r>
    </w:p>
    <w:p w14:paraId="66A1D40E" w14:textId="77777777" w:rsidR="00EB287F" w:rsidRPr="00097B83" w:rsidRDefault="00EB287F" w:rsidP="005E47ED">
      <w:pPr>
        <w:pStyle w:val="Odsekzoznamu"/>
        <w:numPr>
          <w:ilvl w:val="1"/>
          <w:numId w:val="20"/>
        </w:numPr>
        <w:spacing w:after="120" w:line="240" w:lineRule="auto"/>
      </w:pPr>
      <w:r w:rsidRPr="00097B83">
        <w:t xml:space="preserve">Big </w:t>
      </w:r>
      <w:proofErr w:type="spellStart"/>
      <w:r w:rsidRPr="00097B83">
        <w:t>Data</w:t>
      </w:r>
      <w:proofErr w:type="spellEnd"/>
    </w:p>
    <w:p w14:paraId="695102E9" w14:textId="40D216D1" w:rsidR="00EB287F" w:rsidRPr="00097B83" w:rsidRDefault="00EB287F" w:rsidP="005E47ED">
      <w:pPr>
        <w:pStyle w:val="Odsekzoznamu"/>
        <w:numPr>
          <w:ilvl w:val="1"/>
          <w:numId w:val="20"/>
        </w:numPr>
        <w:spacing w:after="120" w:line="240" w:lineRule="auto"/>
      </w:pPr>
      <w:proofErr w:type="spellStart"/>
      <w:r w:rsidRPr="00097B83">
        <w:t>Blockchain</w:t>
      </w:r>
      <w:proofErr w:type="spellEnd"/>
    </w:p>
    <w:p w14:paraId="290A54CF" w14:textId="3B02CE26" w:rsidR="004A4EF3" w:rsidRPr="00097B83" w:rsidRDefault="00EB287F" w:rsidP="005E47ED">
      <w:pPr>
        <w:pStyle w:val="Odsekzoznamu"/>
        <w:numPr>
          <w:ilvl w:val="1"/>
          <w:numId w:val="20"/>
        </w:numPr>
        <w:spacing w:after="120" w:line="240" w:lineRule="auto"/>
      </w:pPr>
      <w:r w:rsidRPr="00097B83">
        <w:t>Virtuálna realita (</w:t>
      </w:r>
      <w:proofErr w:type="spellStart"/>
      <w:r w:rsidRPr="00097B83">
        <w:t>Virtual</w:t>
      </w:r>
      <w:proofErr w:type="spellEnd"/>
      <w:r w:rsidRPr="00097B83">
        <w:t xml:space="preserve"> reality – VR), rozšírená realita (</w:t>
      </w:r>
      <w:proofErr w:type="spellStart"/>
      <w:r w:rsidRPr="00097B83">
        <w:t>Augmented</w:t>
      </w:r>
      <w:proofErr w:type="spellEnd"/>
      <w:r w:rsidRPr="00097B83">
        <w:t xml:space="preserve"> reality – AR), rozšírená virtualizácia (</w:t>
      </w:r>
      <w:proofErr w:type="spellStart"/>
      <w:r w:rsidRPr="00097B83">
        <w:t>Augmented</w:t>
      </w:r>
      <w:proofErr w:type="spellEnd"/>
      <w:r w:rsidRPr="00097B83">
        <w:t xml:space="preserve"> </w:t>
      </w:r>
      <w:proofErr w:type="spellStart"/>
      <w:r w:rsidRPr="00097B83">
        <w:t>virtuality</w:t>
      </w:r>
      <w:proofErr w:type="spellEnd"/>
      <w:r w:rsidRPr="00097B83">
        <w:t xml:space="preserve"> – AV) a zmiešaná realita (</w:t>
      </w:r>
      <w:proofErr w:type="spellStart"/>
      <w:r w:rsidRPr="00097B83">
        <w:t>Mixed</w:t>
      </w:r>
      <w:proofErr w:type="spellEnd"/>
      <w:r w:rsidRPr="00097B83">
        <w:t xml:space="preserve"> reality – MR)</w:t>
      </w:r>
    </w:p>
    <w:p w14:paraId="0CFD3E9A" w14:textId="5C965D46" w:rsidR="00FE7200" w:rsidRPr="00097B83" w:rsidRDefault="00FD6B7E" w:rsidP="005E47ED">
      <w:pPr>
        <w:pStyle w:val="Nadpis1"/>
        <w:spacing w:after="120" w:line="240" w:lineRule="auto"/>
      </w:pPr>
      <w:bookmarkStart w:id="4" w:name="_Toc8388280"/>
      <w:bookmarkStart w:id="5" w:name="_Toc11849955"/>
      <w:bookmarkEnd w:id="4"/>
      <w:r w:rsidRPr="00097B83">
        <w:lastRenderedPageBreak/>
        <w:t>Použiteľnosť otvorených údajov verejnej správy</w:t>
      </w:r>
      <w:bookmarkEnd w:id="5"/>
    </w:p>
    <w:p w14:paraId="6A5747F3" w14:textId="77777777" w:rsidR="003C6FBB" w:rsidRPr="00097B83" w:rsidRDefault="003C6FBB" w:rsidP="005E47ED">
      <w:pPr>
        <w:pStyle w:val="Nadpis2"/>
        <w:spacing w:before="0" w:line="240" w:lineRule="auto"/>
      </w:pPr>
      <w:bookmarkStart w:id="6" w:name="_Toc11849956"/>
      <w:r w:rsidRPr="00097B83">
        <w:t>Potenciál dátovej ekonomiky SR</w:t>
      </w:r>
      <w:bookmarkEnd w:id="6"/>
      <w:r w:rsidRPr="00097B83">
        <w:t xml:space="preserve"> </w:t>
      </w:r>
    </w:p>
    <w:p w14:paraId="31702359" w14:textId="312D8C82" w:rsidR="003D03FA" w:rsidRPr="00097B83" w:rsidRDefault="003D03FA" w:rsidP="005E47ED">
      <w:pPr>
        <w:spacing w:after="120" w:line="240" w:lineRule="auto"/>
      </w:pPr>
      <w:r w:rsidRPr="00097B83">
        <w:t>Ak by sme chceli hovoriť o globálnom prínose (pre Slovensko) pre OPEN DATA</w:t>
      </w:r>
      <w:r w:rsidR="00D337D9" w:rsidRPr="00097B83">
        <w:t>,</w:t>
      </w:r>
      <w:r w:rsidRPr="00097B83">
        <w:t xml:space="preserve"> potrebovali by sme vytvoriť komplexný model reálnych situácií, ktoré môžu OPEN DATA vyriešiť. Žiaľ aj vzhľadom na progresívny vývoj v oblasti informatizácie spoločnosti nie je možné v danom čase takýto model vytvoriť, </w:t>
      </w:r>
      <w:r w:rsidRPr="00D01185">
        <w:t>resp. jeho aplikovateľnosť na súčasnú situáciu by bola nerealizovateľná.</w:t>
      </w:r>
      <w:r w:rsidRPr="00097B83">
        <w:t xml:space="preserve"> Preto sa aj celosvetové štúdie skôr zameriavajú na vytvorenie modelov potenciálnych prínosov v oblasti OPEN DATA na spoločnosť ako takú v rôznych aspektoch a oblastiach.</w:t>
      </w:r>
    </w:p>
    <w:p w14:paraId="3608E0A7" w14:textId="4810682B" w:rsidR="005D7947" w:rsidRPr="00097B83" w:rsidRDefault="005D7947" w:rsidP="005E47ED">
      <w:pPr>
        <w:spacing w:after="120" w:line="240" w:lineRule="auto"/>
      </w:pPr>
      <w:r w:rsidRPr="00097B83">
        <w:t>Zadefinovanie postavenia Slovenska v oblasti dátovej ekonomiky je predmetom diskusií v</w:t>
      </w:r>
      <w:r w:rsidR="00407C8A">
        <w:t> </w:t>
      </w:r>
      <w:r w:rsidRPr="00097B83">
        <w:t>spoločnosti</w:t>
      </w:r>
      <w:r w:rsidR="00407C8A">
        <w:t>,</w:t>
      </w:r>
      <w:r w:rsidRPr="00097B83">
        <w:t xml:space="preserve"> ako aj v odbornej verejnosti. Táto skutočnosť je dôležitá najmä v súčasnosti, keď dochádza práve k pozitívnym iniciatívam zo strany štátu v oblasti dátovej ekonomiky (rozširovanie otvorených údajov, zjednodušovanie procesov štátu na základe zdieľania údajov v IS štátnej správy, rozhodovanie na základe dát, a pod.). </w:t>
      </w:r>
    </w:p>
    <w:p w14:paraId="0D9F3FE9" w14:textId="19175A18" w:rsidR="005D7947" w:rsidRPr="00097B83" w:rsidRDefault="005D7947" w:rsidP="005E47ED">
      <w:pPr>
        <w:spacing w:after="120" w:line="240" w:lineRule="auto"/>
      </w:pPr>
      <w:r w:rsidRPr="00097B83">
        <w:t>Ak chceme tieto iniciatívy podporovať mali by sme si uvedomiť</w:t>
      </w:r>
      <w:r w:rsidR="00D337D9" w:rsidRPr="00097B83">
        <w:t>,</w:t>
      </w:r>
      <w:r w:rsidRPr="00097B83">
        <w:t xml:space="preserve"> aká je hodnota dátovej ekonomiky v podmienkach Sloven</w:t>
      </w:r>
      <w:r w:rsidR="005D0B56">
        <w:t>s</w:t>
      </w:r>
      <w:r w:rsidRPr="00097B83">
        <w:t>ka. Už v súčasnosti existujú štúdie na definovanie hodnoty dátovej ekonomiky v</w:t>
      </w:r>
      <w:r w:rsidR="005D0B56">
        <w:t> </w:t>
      </w:r>
      <w:r w:rsidRPr="00097B83">
        <w:t>EÚ</w:t>
      </w:r>
      <w:r w:rsidR="005D0B56">
        <w:t>,</w:t>
      </w:r>
      <w:r w:rsidRPr="00097B83">
        <w:t xml:space="preserve"> kam je zaradené aj Slovensko. </w:t>
      </w:r>
    </w:p>
    <w:p w14:paraId="31638DEF" w14:textId="77777777" w:rsidR="005D7947" w:rsidRPr="00097B83" w:rsidRDefault="005D7947" w:rsidP="005E47ED">
      <w:pPr>
        <w:spacing w:after="120" w:line="240" w:lineRule="auto"/>
      </w:pPr>
      <w:r w:rsidRPr="00097B83">
        <w:t xml:space="preserve">Podľa štúdie </w:t>
      </w:r>
      <w:proofErr w:type="spellStart"/>
      <w:r w:rsidRPr="00097B83">
        <w:t>European</w:t>
      </w:r>
      <w:proofErr w:type="spellEnd"/>
      <w:r w:rsidRPr="00097B83">
        <w:t xml:space="preserve"> </w:t>
      </w:r>
      <w:proofErr w:type="spellStart"/>
      <w:r w:rsidRPr="00097B83">
        <w:t>Data</w:t>
      </w:r>
      <w:proofErr w:type="spellEnd"/>
      <w:r w:rsidRPr="00097B83">
        <w:t xml:space="preserve"> </w:t>
      </w:r>
      <w:proofErr w:type="spellStart"/>
      <w:r w:rsidRPr="00097B83">
        <w:t>Market</w:t>
      </w:r>
      <w:proofErr w:type="spellEnd"/>
      <w:r w:rsidRPr="00097B83">
        <w:t xml:space="preserve"> SMART 2013/0063</w:t>
      </w:r>
      <w:r w:rsidRPr="00097B83">
        <w:tab/>
        <w:t xml:space="preserve">spoločnosti IDC </w:t>
      </w:r>
      <w:r w:rsidR="002455C0" w:rsidRPr="00097B83">
        <w:t xml:space="preserve">(update údajov k októbru 2016) boli posudzované nasledovné parametre: </w:t>
      </w:r>
    </w:p>
    <w:p w14:paraId="5348DDD1" w14:textId="77777777" w:rsidR="002455C0" w:rsidRPr="00097B83" w:rsidRDefault="002455C0" w:rsidP="005E47ED">
      <w:pPr>
        <w:pStyle w:val="Odsekzoznamu"/>
        <w:numPr>
          <w:ilvl w:val="0"/>
          <w:numId w:val="1"/>
        </w:numPr>
        <w:spacing w:after="120" w:line="240" w:lineRule="auto"/>
        <w:ind w:left="567"/>
      </w:pPr>
      <w:r w:rsidRPr="00097B83">
        <w:t>Výdavky v oblasti IKT – uvedené hodnoty sú v miliónoch €</w:t>
      </w:r>
    </w:p>
    <w:p w14:paraId="2D728C85" w14:textId="77777777" w:rsidR="002455C0" w:rsidRPr="00097B83" w:rsidRDefault="002455C0" w:rsidP="005E47ED">
      <w:pPr>
        <w:pStyle w:val="Odsekzoznamu"/>
        <w:numPr>
          <w:ilvl w:val="0"/>
          <w:numId w:val="1"/>
        </w:numPr>
        <w:spacing w:after="120" w:line="240" w:lineRule="auto"/>
        <w:ind w:left="567"/>
      </w:pPr>
      <w:r w:rsidRPr="00097B83">
        <w:t>Počet pracujúcich v dátových spoločnostiach – hodnoty sú v tisícoch</w:t>
      </w:r>
    </w:p>
    <w:p w14:paraId="1E858BE2" w14:textId="6234B126" w:rsidR="002455C0" w:rsidRPr="00097B83" w:rsidRDefault="002455C0" w:rsidP="005E47ED">
      <w:pPr>
        <w:pStyle w:val="Odsekzoznamu"/>
        <w:numPr>
          <w:ilvl w:val="0"/>
          <w:numId w:val="1"/>
        </w:numPr>
        <w:spacing w:after="120" w:line="240" w:lineRule="auto"/>
        <w:ind w:left="567"/>
      </w:pPr>
      <w:r w:rsidRPr="00097B83">
        <w:t xml:space="preserve">Počet dátových spoločností – hodnoty sú v </w:t>
      </w:r>
      <w:r w:rsidRPr="000A201A">
        <w:t>jednot</w:t>
      </w:r>
      <w:r w:rsidR="00097B7E" w:rsidRPr="000A201A">
        <w:t>k</w:t>
      </w:r>
      <w:r w:rsidRPr="000A201A">
        <w:t>ách</w:t>
      </w:r>
    </w:p>
    <w:p w14:paraId="04540E1C" w14:textId="2FE7F727" w:rsidR="002455C0" w:rsidRPr="00097B83" w:rsidRDefault="002455C0" w:rsidP="005E47ED">
      <w:pPr>
        <w:pStyle w:val="Odsekzoznamu"/>
        <w:numPr>
          <w:ilvl w:val="0"/>
          <w:numId w:val="1"/>
        </w:numPr>
        <w:spacing w:after="120" w:line="240" w:lineRule="auto"/>
        <w:ind w:left="567"/>
      </w:pPr>
      <w:r w:rsidRPr="00097B83">
        <w:t>Výnosy v oblast</w:t>
      </w:r>
      <w:r w:rsidR="00F71662">
        <w:t>i</w:t>
      </w:r>
      <w:r w:rsidRPr="00097B83">
        <w:t xml:space="preserve"> dát – hodnoty sú v miliónoch €</w:t>
      </w:r>
    </w:p>
    <w:p w14:paraId="27ADF3B5" w14:textId="77777777" w:rsidR="002455C0" w:rsidRPr="00097B83" w:rsidRDefault="002455C0" w:rsidP="005E47ED">
      <w:pPr>
        <w:pStyle w:val="Odsekzoznamu"/>
        <w:numPr>
          <w:ilvl w:val="0"/>
          <w:numId w:val="1"/>
        </w:numPr>
        <w:spacing w:after="120" w:line="240" w:lineRule="auto"/>
        <w:ind w:left="567"/>
      </w:pPr>
      <w:r w:rsidRPr="00097B83">
        <w:t>Veľkosť dátového trhu - hodnoty sú v miliónoch €</w:t>
      </w:r>
    </w:p>
    <w:p w14:paraId="576B2EAF" w14:textId="77777777" w:rsidR="002455C0" w:rsidRPr="00097B83" w:rsidRDefault="002455C0" w:rsidP="005E47ED">
      <w:pPr>
        <w:pStyle w:val="Odsekzoznamu"/>
        <w:numPr>
          <w:ilvl w:val="0"/>
          <w:numId w:val="1"/>
        </w:numPr>
        <w:spacing w:after="120" w:line="240" w:lineRule="auto"/>
        <w:ind w:left="567"/>
      </w:pPr>
      <w:r w:rsidRPr="00097B83">
        <w:t>Hodnota dátovej ekonomicky - hodnoty sú v miliónoch €</w:t>
      </w:r>
    </w:p>
    <w:p w14:paraId="45EAD7CD" w14:textId="77777777" w:rsidR="002455C0" w:rsidRPr="00097B83" w:rsidRDefault="002455C0" w:rsidP="005E47ED">
      <w:pPr>
        <w:spacing w:after="120" w:line="240" w:lineRule="auto"/>
      </w:pPr>
      <w:r w:rsidRPr="00097B83">
        <w:t>Na základe vyššie uvedených oblastí bolo Slovensko zhodnotené nasledovne:</w:t>
      </w:r>
    </w:p>
    <w:tbl>
      <w:tblPr>
        <w:tblStyle w:val="GridTable4-Accent51"/>
        <w:tblW w:w="0" w:type="auto"/>
        <w:tblLook w:val="04A0" w:firstRow="1" w:lastRow="0" w:firstColumn="1" w:lastColumn="0" w:noHBand="0" w:noVBand="1"/>
      </w:tblPr>
      <w:tblGrid>
        <w:gridCol w:w="1555"/>
        <w:gridCol w:w="1072"/>
        <w:gridCol w:w="1072"/>
        <w:gridCol w:w="1073"/>
        <w:gridCol w:w="1072"/>
        <w:gridCol w:w="1073"/>
        <w:gridCol w:w="1072"/>
        <w:gridCol w:w="1073"/>
      </w:tblGrid>
      <w:tr w:rsidR="00195A5A" w:rsidRPr="00097B83" w14:paraId="75D9991D" w14:textId="77777777" w:rsidTr="00116124">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5D65A059" w14:textId="77777777" w:rsidR="00195A5A" w:rsidRPr="00097B83" w:rsidRDefault="00195A5A" w:rsidP="005E47ED">
            <w:pPr>
              <w:spacing w:after="120"/>
              <w:rPr>
                <w:rFonts w:asciiTheme="majorHAnsi" w:hAnsiTheme="majorHAnsi" w:cstheme="majorHAnsi"/>
                <w:sz w:val="18"/>
                <w:szCs w:val="18"/>
              </w:rPr>
            </w:pPr>
            <w:r w:rsidRPr="00097B83">
              <w:rPr>
                <w:rFonts w:asciiTheme="majorHAnsi" w:hAnsiTheme="majorHAnsi" w:cstheme="majorHAnsi"/>
                <w:sz w:val="18"/>
                <w:szCs w:val="18"/>
              </w:rPr>
              <w:t>Indikátor</w:t>
            </w:r>
          </w:p>
        </w:tc>
        <w:tc>
          <w:tcPr>
            <w:tcW w:w="1072" w:type="dxa"/>
          </w:tcPr>
          <w:p w14:paraId="1EC55E1C" w14:textId="77777777" w:rsidR="00195A5A" w:rsidRPr="00097B83" w:rsidRDefault="00195A5A" w:rsidP="005E47ED">
            <w:pPr>
              <w:spacing w:after="12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sk-SK"/>
              </w:rPr>
            </w:pPr>
            <w:r w:rsidRPr="00097B83">
              <w:rPr>
                <w:rFonts w:asciiTheme="majorHAnsi" w:eastAsia="Times New Roman" w:hAnsiTheme="majorHAnsi" w:cstheme="majorHAnsi"/>
                <w:color w:val="000000"/>
                <w:sz w:val="18"/>
                <w:szCs w:val="18"/>
                <w:lang w:eastAsia="sk-SK"/>
              </w:rPr>
              <w:t>2013</w:t>
            </w:r>
          </w:p>
        </w:tc>
        <w:tc>
          <w:tcPr>
            <w:tcW w:w="1072" w:type="dxa"/>
          </w:tcPr>
          <w:p w14:paraId="14B8219B" w14:textId="77777777" w:rsidR="00195A5A" w:rsidRPr="00097B83" w:rsidRDefault="00195A5A" w:rsidP="005E47ED">
            <w:pPr>
              <w:spacing w:after="12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sk-SK"/>
              </w:rPr>
            </w:pPr>
            <w:r w:rsidRPr="00097B83">
              <w:rPr>
                <w:rFonts w:asciiTheme="majorHAnsi" w:eastAsia="Times New Roman" w:hAnsiTheme="majorHAnsi" w:cstheme="majorHAnsi"/>
                <w:color w:val="000000"/>
                <w:sz w:val="18"/>
                <w:szCs w:val="18"/>
                <w:lang w:eastAsia="sk-SK"/>
              </w:rPr>
              <w:t>2014  </w:t>
            </w:r>
          </w:p>
        </w:tc>
        <w:tc>
          <w:tcPr>
            <w:tcW w:w="1073" w:type="dxa"/>
          </w:tcPr>
          <w:p w14:paraId="76EDEB15" w14:textId="77777777" w:rsidR="00195A5A" w:rsidRPr="00097B83" w:rsidRDefault="00195A5A" w:rsidP="005E47ED">
            <w:pPr>
              <w:spacing w:after="12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sk-SK"/>
              </w:rPr>
            </w:pPr>
            <w:r w:rsidRPr="00097B83">
              <w:rPr>
                <w:rFonts w:asciiTheme="majorHAnsi" w:eastAsia="Times New Roman" w:hAnsiTheme="majorHAnsi" w:cstheme="majorHAnsi"/>
                <w:color w:val="000000"/>
                <w:sz w:val="18"/>
                <w:szCs w:val="18"/>
                <w:lang w:eastAsia="sk-SK"/>
              </w:rPr>
              <w:t>2015</w:t>
            </w:r>
          </w:p>
        </w:tc>
        <w:tc>
          <w:tcPr>
            <w:tcW w:w="1072" w:type="dxa"/>
          </w:tcPr>
          <w:p w14:paraId="2060722D" w14:textId="77777777" w:rsidR="00195A5A" w:rsidRPr="00097B83" w:rsidRDefault="00195A5A" w:rsidP="005E47ED">
            <w:pPr>
              <w:spacing w:after="12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sk-SK"/>
              </w:rPr>
            </w:pPr>
            <w:r w:rsidRPr="00097B83">
              <w:rPr>
                <w:rFonts w:asciiTheme="majorHAnsi" w:eastAsia="Times New Roman" w:hAnsiTheme="majorHAnsi" w:cstheme="majorHAnsi"/>
                <w:color w:val="000000"/>
                <w:sz w:val="18"/>
                <w:szCs w:val="18"/>
                <w:lang w:eastAsia="sk-SK"/>
              </w:rPr>
              <w:t>2016</w:t>
            </w:r>
          </w:p>
        </w:tc>
        <w:tc>
          <w:tcPr>
            <w:tcW w:w="1073" w:type="dxa"/>
          </w:tcPr>
          <w:p w14:paraId="2F08F167" w14:textId="77777777" w:rsidR="00195A5A" w:rsidRPr="00097B83" w:rsidRDefault="00195A5A" w:rsidP="005E47ED">
            <w:pPr>
              <w:spacing w:after="12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sk-SK"/>
              </w:rPr>
            </w:pPr>
            <w:r w:rsidRPr="00097B83">
              <w:rPr>
                <w:rFonts w:asciiTheme="majorHAnsi" w:eastAsia="Times New Roman" w:hAnsiTheme="majorHAnsi" w:cstheme="majorHAnsi"/>
                <w:color w:val="000000"/>
                <w:sz w:val="18"/>
                <w:szCs w:val="18"/>
                <w:lang w:eastAsia="sk-SK"/>
              </w:rPr>
              <w:t xml:space="preserve">2020 </w:t>
            </w:r>
          </w:p>
        </w:tc>
        <w:tc>
          <w:tcPr>
            <w:tcW w:w="1072" w:type="dxa"/>
          </w:tcPr>
          <w:p w14:paraId="0521DA15" w14:textId="77777777" w:rsidR="00195A5A" w:rsidRPr="00097B83" w:rsidRDefault="00195A5A" w:rsidP="005E47ED">
            <w:pPr>
              <w:spacing w:after="12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sk-SK"/>
              </w:rPr>
            </w:pPr>
            <w:r w:rsidRPr="00097B83">
              <w:rPr>
                <w:rFonts w:asciiTheme="majorHAnsi" w:eastAsia="Times New Roman" w:hAnsiTheme="majorHAnsi" w:cstheme="majorHAnsi"/>
                <w:color w:val="000000"/>
                <w:sz w:val="18"/>
                <w:szCs w:val="18"/>
                <w:lang w:eastAsia="sk-SK"/>
              </w:rPr>
              <w:t xml:space="preserve">2020 </w:t>
            </w:r>
          </w:p>
        </w:tc>
        <w:tc>
          <w:tcPr>
            <w:tcW w:w="1073" w:type="dxa"/>
          </w:tcPr>
          <w:p w14:paraId="7EB80D0D" w14:textId="77777777" w:rsidR="00195A5A" w:rsidRPr="00097B83" w:rsidRDefault="00195A5A" w:rsidP="005E47ED">
            <w:pPr>
              <w:spacing w:after="12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sk-SK"/>
              </w:rPr>
            </w:pPr>
            <w:r w:rsidRPr="00097B83">
              <w:rPr>
                <w:rFonts w:asciiTheme="majorHAnsi" w:eastAsia="Times New Roman" w:hAnsiTheme="majorHAnsi" w:cstheme="majorHAnsi"/>
                <w:color w:val="000000"/>
                <w:sz w:val="18"/>
                <w:szCs w:val="18"/>
                <w:lang w:eastAsia="sk-SK"/>
              </w:rPr>
              <w:t xml:space="preserve">2020      </w:t>
            </w:r>
          </w:p>
        </w:tc>
      </w:tr>
      <w:tr w:rsidR="00195A5A" w:rsidRPr="00097B83" w14:paraId="112ED2FE" w14:textId="77777777" w:rsidTr="00116124">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55" w:type="dxa"/>
            <w:vMerge/>
          </w:tcPr>
          <w:p w14:paraId="37D3F53B" w14:textId="77777777" w:rsidR="00195A5A" w:rsidRPr="00097B83" w:rsidRDefault="00195A5A" w:rsidP="005E47ED">
            <w:pPr>
              <w:spacing w:after="120"/>
              <w:rPr>
                <w:rFonts w:asciiTheme="majorHAnsi" w:hAnsiTheme="majorHAnsi"/>
                <w:sz w:val="18"/>
              </w:rPr>
            </w:pPr>
          </w:p>
        </w:tc>
        <w:tc>
          <w:tcPr>
            <w:tcW w:w="4289" w:type="dxa"/>
            <w:gridSpan w:val="4"/>
          </w:tcPr>
          <w:p w14:paraId="5973B079" w14:textId="77777777" w:rsidR="00195A5A" w:rsidRPr="00097B83" w:rsidRDefault="00195A5A" w:rsidP="005E47ED">
            <w:pPr>
              <w:spacing w:after="12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eastAsia="sk-SK"/>
              </w:rPr>
            </w:pPr>
            <w:r w:rsidRPr="00097B83">
              <w:rPr>
                <w:rFonts w:asciiTheme="majorHAnsi" w:eastAsia="Times New Roman" w:hAnsiTheme="majorHAnsi" w:cstheme="majorHAnsi"/>
                <w:b/>
                <w:bCs/>
                <w:color w:val="000000"/>
                <w:sz w:val="18"/>
                <w:szCs w:val="18"/>
                <w:lang w:eastAsia="sk-SK"/>
              </w:rPr>
              <w:t>Historické údaje</w:t>
            </w:r>
          </w:p>
        </w:tc>
        <w:tc>
          <w:tcPr>
            <w:tcW w:w="1073" w:type="dxa"/>
          </w:tcPr>
          <w:p w14:paraId="4645FC35" w14:textId="77777777" w:rsidR="00195A5A" w:rsidRPr="00097B83" w:rsidRDefault="00195A5A" w:rsidP="005E47ED">
            <w:pPr>
              <w:spacing w:after="12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eastAsia="sk-SK"/>
              </w:rPr>
            </w:pPr>
            <w:proofErr w:type="spellStart"/>
            <w:r w:rsidRPr="00097B83">
              <w:rPr>
                <w:rFonts w:asciiTheme="majorHAnsi" w:eastAsia="Times New Roman" w:hAnsiTheme="majorHAnsi" w:cstheme="majorHAnsi"/>
                <w:b/>
                <w:bCs/>
                <w:color w:val="000000"/>
                <w:sz w:val="18"/>
                <w:szCs w:val="18"/>
                <w:lang w:eastAsia="sk-SK"/>
              </w:rPr>
              <w:t>Challenge</w:t>
            </w:r>
            <w:proofErr w:type="spellEnd"/>
            <w:r w:rsidRPr="00097B83">
              <w:rPr>
                <w:rFonts w:asciiTheme="majorHAnsi" w:eastAsia="Times New Roman" w:hAnsiTheme="majorHAnsi" w:cstheme="majorHAnsi"/>
                <w:b/>
                <w:bCs/>
                <w:color w:val="000000"/>
                <w:sz w:val="18"/>
                <w:szCs w:val="18"/>
                <w:lang w:eastAsia="sk-SK"/>
              </w:rPr>
              <w:t xml:space="preserve"> </w:t>
            </w:r>
            <w:proofErr w:type="spellStart"/>
            <w:r w:rsidRPr="00097B83">
              <w:rPr>
                <w:rFonts w:asciiTheme="majorHAnsi" w:eastAsia="Times New Roman" w:hAnsiTheme="majorHAnsi" w:cstheme="majorHAnsi"/>
                <w:b/>
                <w:bCs/>
                <w:color w:val="000000"/>
                <w:sz w:val="18"/>
                <w:szCs w:val="18"/>
                <w:lang w:eastAsia="sk-SK"/>
              </w:rPr>
              <w:t>Scenario</w:t>
            </w:r>
            <w:proofErr w:type="spellEnd"/>
          </w:p>
        </w:tc>
        <w:tc>
          <w:tcPr>
            <w:tcW w:w="1072" w:type="dxa"/>
          </w:tcPr>
          <w:p w14:paraId="05E94676" w14:textId="77777777" w:rsidR="00195A5A" w:rsidRPr="00097B83" w:rsidRDefault="00195A5A" w:rsidP="005E47ED">
            <w:pPr>
              <w:spacing w:after="12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eastAsia="sk-SK"/>
              </w:rPr>
            </w:pPr>
            <w:proofErr w:type="spellStart"/>
            <w:r w:rsidRPr="00097B83">
              <w:rPr>
                <w:rFonts w:asciiTheme="majorHAnsi" w:eastAsia="Times New Roman" w:hAnsiTheme="majorHAnsi" w:cstheme="majorHAnsi"/>
                <w:b/>
                <w:bCs/>
                <w:color w:val="000000"/>
                <w:sz w:val="18"/>
                <w:szCs w:val="18"/>
                <w:lang w:eastAsia="sk-SK"/>
              </w:rPr>
              <w:t>Baseline</w:t>
            </w:r>
            <w:proofErr w:type="spellEnd"/>
            <w:r w:rsidRPr="00097B83">
              <w:rPr>
                <w:rFonts w:asciiTheme="majorHAnsi" w:eastAsia="Times New Roman" w:hAnsiTheme="majorHAnsi" w:cstheme="majorHAnsi"/>
                <w:b/>
                <w:bCs/>
                <w:color w:val="000000"/>
                <w:sz w:val="18"/>
                <w:szCs w:val="18"/>
                <w:lang w:eastAsia="sk-SK"/>
              </w:rPr>
              <w:t xml:space="preserve"> </w:t>
            </w:r>
            <w:proofErr w:type="spellStart"/>
            <w:r w:rsidRPr="00097B83">
              <w:rPr>
                <w:rFonts w:asciiTheme="majorHAnsi" w:eastAsia="Times New Roman" w:hAnsiTheme="majorHAnsi" w:cstheme="majorHAnsi"/>
                <w:b/>
                <w:bCs/>
                <w:color w:val="000000"/>
                <w:sz w:val="18"/>
                <w:szCs w:val="18"/>
                <w:lang w:eastAsia="sk-SK"/>
              </w:rPr>
              <w:t>Scenario</w:t>
            </w:r>
            <w:proofErr w:type="spellEnd"/>
          </w:p>
        </w:tc>
        <w:tc>
          <w:tcPr>
            <w:tcW w:w="1073" w:type="dxa"/>
          </w:tcPr>
          <w:p w14:paraId="6140E219" w14:textId="77777777" w:rsidR="00195A5A" w:rsidRPr="00097B83" w:rsidRDefault="00195A5A" w:rsidP="005E47ED">
            <w:pPr>
              <w:spacing w:after="12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eastAsia="sk-SK"/>
              </w:rPr>
            </w:pPr>
            <w:proofErr w:type="spellStart"/>
            <w:r w:rsidRPr="00097B83">
              <w:rPr>
                <w:rFonts w:asciiTheme="majorHAnsi" w:eastAsia="Times New Roman" w:hAnsiTheme="majorHAnsi" w:cstheme="majorHAnsi"/>
                <w:b/>
                <w:bCs/>
                <w:color w:val="000000"/>
                <w:sz w:val="18"/>
                <w:szCs w:val="18"/>
                <w:lang w:eastAsia="sk-SK"/>
              </w:rPr>
              <w:t>High</w:t>
            </w:r>
            <w:proofErr w:type="spellEnd"/>
            <w:r w:rsidRPr="00097B83">
              <w:rPr>
                <w:rFonts w:asciiTheme="majorHAnsi" w:eastAsia="Times New Roman" w:hAnsiTheme="majorHAnsi" w:cstheme="majorHAnsi"/>
                <w:b/>
                <w:bCs/>
                <w:color w:val="000000"/>
                <w:sz w:val="18"/>
                <w:szCs w:val="18"/>
                <w:lang w:eastAsia="sk-SK"/>
              </w:rPr>
              <w:t xml:space="preserve"> </w:t>
            </w:r>
            <w:proofErr w:type="spellStart"/>
            <w:r w:rsidRPr="00097B83">
              <w:rPr>
                <w:rFonts w:asciiTheme="majorHAnsi" w:eastAsia="Times New Roman" w:hAnsiTheme="majorHAnsi" w:cstheme="majorHAnsi"/>
                <w:b/>
                <w:bCs/>
                <w:color w:val="000000"/>
                <w:sz w:val="18"/>
                <w:szCs w:val="18"/>
                <w:lang w:eastAsia="sk-SK"/>
              </w:rPr>
              <w:t>Growth</w:t>
            </w:r>
            <w:proofErr w:type="spellEnd"/>
            <w:r w:rsidRPr="00097B83">
              <w:rPr>
                <w:rFonts w:asciiTheme="majorHAnsi" w:eastAsia="Times New Roman" w:hAnsiTheme="majorHAnsi" w:cstheme="majorHAnsi"/>
                <w:b/>
                <w:bCs/>
                <w:color w:val="000000"/>
                <w:sz w:val="18"/>
                <w:szCs w:val="18"/>
                <w:lang w:eastAsia="sk-SK"/>
              </w:rPr>
              <w:t xml:space="preserve"> </w:t>
            </w:r>
            <w:proofErr w:type="spellStart"/>
            <w:r w:rsidRPr="00097B83">
              <w:rPr>
                <w:rFonts w:asciiTheme="majorHAnsi" w:eastAsia="Times New Roman" w:hAnsiTheme="majorHAnsi" w:cstheme="majorHAnsi"/>
                <w:b/>
                <w:bCs/>
                <w:color w:val="000000"/>
                <w:sz w:val="18"/>
                <w:szCs w:val="18"/>
                <w:lang w:eastAsia="sk-SK"/>
              </w:rPr>
              <w:t>Scenario</w:t>
            </w:r>
            <w:proofErr w:type="spellEnd"/>
          </w:p>
        </w:tc>
      </w:tr>
      <w:tr w:rsidR="002455C0" w:rsidRPr="00097B83" w14:paraId="335E4DDE" w14:textId="77777777" w:rsidTr="00116124">
        <w:tc>
          <w:tcPr>
            <w:cnfStyle w:val="001000000000" w:firstRow="0" w:lastRow="0" w:firstColumn="1" w:lastColumn="0" w:oddVBand="0" w:evenVBand="0" w:oddHBand="0" w:evenHBand="0" w:firstRowFirstColumn="0" w:firstRowLastColumn="0" w:lastRowFirstColumn="0" w:lastRowLastColumn="0"/>
            <w:tcW w:w="1555" w:type="dxa"/>
          </w:tcPr>
          <w:p w14:paraId="4C61220E" w14:textId="77777777" w:rsidR="002455C0" w:rsidRPr="00097B83" w:rsidRDefault="002455C0" w:rsidP="005E47ED">
            <w:pPr>
              <w:spacing w:after="120"/>
              <w:rPr>
                <w:rFonts w:asciiTheme="majorHAnsi" w:hAnsiTheme="majorHAnsi" w:cstheme="majorHAnsi"/>
                <w:sz w:val="18"/>
                <w:szCs w:val="18"/>
              </w:rPr>
            </w:pPr>
            <w:r w:rsidRPr="00097B83">
              <w:rPr>
                <w:rFonts w:asciiTheme="majorHAnsi" w:hAnsiTheme="majorHAnsi" w:cstheme="majorHAnsi"/>
                <w:sz w:val="18"/>
                <w:szCs w:val="18"/>
              </w:rPr>
              <w:t xml:space="preserve">ICT </w:t>
            </w:r>
            <w:proofErr w:type="spellStart"/>
            <w:r w:rsidRPr="00097B83">
              <w:rPr>
                <w:rFonts w:asciiTheme="majorHAnsi" w:hAnsiTheme="majorHAnsi" w:cstheme="majorHAnsi"/>
                <w:sz w:val="18"/>
                <w:szCs w:val="18"/>
              </w:rPr>
              <w:t>spending</w:t>
            </w:r>
            <w:proofErr w:type="spellEnd"/>
            <w:r w:rsidRPr="00097B83">
              <w:rPr>
                <w:rFonts w:asciiTheme="majorHAnsi" w:hAnsiTheme="majorHAnsi" w:cstheme="majorHAnsi"/>
                <w:sz w:val="18"/>
                <w:szCs w:val="18"/>
              </w:rPr>
              <w:t xml:space="preserve"> </w:t>
            </w:r>
          </w:p>
        </w:tc>
        <w:tc>
          <w:tcPr>
            <w:tcW w:w="1072" w:type="dxa"/>
          </w:tcPr>
          <w:p w14:paraId="45644D60"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2 815 €</w:t>
            </w:r>
          </w:p>
        </w:tc>
        <w:tc>
          <w:tcPr>
            <w:tcW w:w="1072" w:type="dxa"/>
          </w:tcPr>
          <w:p w14:paraId="33F930FF"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2 798 €</w:t>
            </w:r>
          </w:p>
        </w:tc>
        <w:tc>
          <w:tcPr>
            <w:tcW w:w="1073" w:type="dxa"/>
          </w:tcPr>
          <w:p w14:paraId="79D9674C"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2 977 €</w:t>
            </w:r>
          </w:p>
        </w:tc>
        <w:tc>
          <w:tcPr>
            <w:tcW w:w="1072" w:type="dxa"/>
          </w:tcPr>
          <w:p w14:paraId="245CC573"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2 977 €</w:t>
            </w:r>
          </w:p>
        </w:tc>
        <w:tc>
          <w:tcPr>
            <w:tcW w:w="1073" w:type="dxa"/>
          </w:tcPr>
          <w:p w14:paraId="160F838E"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18"/>
                <w:szCs w:val="18"/>
              </w:rPr>
            </w:pPr>
            <w:r w:rsidRPr="00097B83">
              <w:rPr>
                <w:rFonts w:asciiTheme="majorHAnsi" w:hAnsiTheme="majorHAnsi" w:cstheme="majorHAnsi"/>
                <w:b/>
                <w:color w:val="000000"/>
                <w:sz w:val="18"/>
                <w:szCs w:val="18"/>
              </w:rPr>
              <w:t>2 697€</w:t>
            </w:r>
          </w:p>
        </w:tc>
        <w:tc>
          <w:tcPr>
            <w:tcW w:w="1072" w:type="dxa"/>
          </w:tcPr>
          <w:p w14:paraId="6C368998"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eastAsia="sk-SK"/>
              </w:rPr>
            </w:pPr>
            <w:r w:rsidRPr="00097B83">
              <w:rPr>
                <w:rFonts w:asciiTheme="majorHAnsi" w:eastAsia="Times New Roman" w:hAnsiTheme="majorHAnsi" w:cstheme="majorHAnsi"/>
                <w:b/>
                <w:bCs/>
                <w:color w:val="000000"/>
                <w:sz w:val="18"/>
                <w:szCs w:val="18"/>
                <w:lang w:eastAsia="sk-SK"/>
              </w:rPr>
              <w:t>3 057 €</w:t>
            </w:r>
          </w:p>
        </w:tc>
        <w:tc>
          <w:tcPr>
            <w:tcW w:w="1073" w:type="dxa"/>
          </w:tcPr>
          <w:p w14:paraId="0349701A"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eastAsia="sk-SK"/>
              </w:rPr>
            </w:pPr>
            <w:r w:rsidRPr="00097B83">
              <w:rPr>
                <w:rFonts w:asciiTheme="majorHAnsi" w:eastAsia="Times New Roman" w:hAnsiTheme="majorHAnsi" w:cstheme="majorHAnsi"/>
                <w:b/>
                <w:bCs/>
                <w:color w:val="000000"/>
                <w:sz w:val="18"/>
                <w:szCs w:val="18"/>
                <w:lang w:eastAsia="sk-SK"/>
              </w:rPr>
              <w:t>3 542€</w:t>
            </w:r>
          </w:p>
        </w:tc>
      </w:tr>
      <w:tr w:rsidR="002455C0" w:rsidRPr="00097B83" w14:paraId="6012068D" w14:textId="77777777" w:rsidTr="001161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3DE0EE0" w14:textId="77777777" w:rsidR="002455C0" w:rsidRPr="00097B83" w:rsidRDefault="002455C0" w:rsidP="005E47ED">
            <w:pPr>
              <w:spacing w:after="120"/>
              <w:rPr>
                <w:rFonts w:asciiTheme="majorHAnsi" w:hAnsiTheme="majorHAnsi" w:cstheme="majorHAnsi"/>
                <w:sz w:val="18"/>
                <w:szCs w:val="18"/>
              </w:rPr>
            </w:pPr>
            <w:proofErr w:type="spellStart"/>
            <w:r w:rsidRPr="00097B83">
              <w:rPr>
                <w:rFonts w:asciiTheme="majorHAnsi" w:hAnsiTheme="majorHAnsi" w:cstheme="majorHAnsi"/>
                <w:sz w:val="18"/>
                <w:szCs w:val="18"/>
              </w:rPr>
              <w:t>Data</w:t>
            </w:r>
            <w:proofErr w:type="spellEnd"/>
            <w:r w:rsidRPr="00097B83">
              <w:rPr>
                <w:rFonts w:asciiTheme="majorHAnsi" w:hAnsiTheme="majorHAnsi" w:cstheme="majorHAnsi"/>
                <w:sz w:val="18"/>
                <w:szCs w:val="18"/>
              </w:rPr>
              <w:t xml:space="preserve"> </w:t>
            </w:r>
            <w:proofErr w:type="spellStart"/>
            <w:r w:rsidRPr="00097B83">
              <w:rPr>
                <w:rFonts w:asciiTheme="majorHAnsi" w:hAnsiTheme="majorHAnsi" w:cstheme="majorHAnsi"/>
                <w:sz w:val="18"/>
                <w:szCs w:val="18"/>
              </w:rPr>
              <w:t>workers</w:t>
            </w:r>
            <w:proofErr w:type="spellEnd"/>
          </w:p>
        </w:tc>
        <w:tc>
          <w:tcPr>
            <w:tcW w:w="1072" w:type="dxa"/>
          </w:tcPr>
          <w:p w14:paraId="38ED6DF5"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eastAsia="sk-SK"/>
              </w:rPr>
            </w:pPr>
            <w:r w:rsidRPr="00097B83">
              <w:rPr>
                <w:rFonts w:asciiTheme="majorHAnsi" w:eastAsia="Times New Roman" w:hAnsiTheme="majorHAnsi" w:cstheme="majorHAnsi"/>
                <w:bCs/>
                <w:color w:val="000000"/>
                <w:sz w:val="18"/>
                <w:szCs w:val="18"/>
                <w:lang w:eastAsia="sk-SK"/>
              </w:rPr>
              <w:t xml:space="preserve">47 </w:t>
            </w:r>
          </w:p>
        </w:tc>
        <w:tc>
          <w:tcPr>
            <w:tcW w:w="1072" w:type="dxa"/>
          </w:tcPr>
          <w:p w14:paraId="07A02DE5"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eastAsia="sk-SK"/>
              </w:rPr>
            </w:pPr>
            <w:r w:rsidRPr="00097B83">
              <w:rPr>
                <w:rFonts w:asciiTheme="majorHAnsi" w:eastAsia="Times New Roman" w:hAnsiTheme="majorHAnsi" w:cstheme="majorHAnsi"/>
                <w:bCs/>
                <w:color w:val="000000"/>
                <w:sz w:val="18"/>
                <w:szCs w:val="18"/>
                <w:lang w:eastAsia="sk-SK"/>
              </w:rPr>
              <w:t>49</w:t>
            </w:r>
          </w:p>
        </w:tc>
        <w:tc>
          <w:tcPr>
            <w:tcW w:w="1073" w:type="dxa"/>
          </w:tcPr>
          <w:p w14:paraId="270D4E29"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eastAsia="sk-SK"/>
              </w:rPr>
            </w:pPr>
            <w:r w:rsidRPr="00097B83">
              <w:rPr>
                <w:rFonts w:asciiTheme="majorHAnsi" w:eastAsia="Times New Roman" w:hAnsiTheme="majorHAnsi" w:cstheme="majorHAnsi"/>
                <w:bCs/>
                <w:color w:val="000000"/>
                <w:sz w:val="18"/>
                <w:szCs w:val="18"/>
                <w:lang w:eastAsia="sk-SK"/>
              </w:rPr>
              <w:t>49</w:t>
            </w:r>
          </w:p>
        </w:tc>
        <w:tc>
          <w:tcPr>
            <w:tcW w:w="1072" w:type="dxa"/>
          </w:tcPr>
          <w:p w14:paraId="447C3590"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eastAsia="sk-SK"/>
              </w:rPr>
            </w:pPr>
            <w:r w:rsidRPr="00097B83">
              <w:rPr>
                <w:rFonts w:asciiTheme="majorHAnsi" w:eastAsia="Times New Roman" w:hAnsiTheme="majorHAnsi" w:cstheme="majorHAnsi"/>
                <w:bCs/>
                <w:color w:val="000000"/>
                <w:sz w:val="18"/>
                <w:szCs w:val="18"/>
                <w:lang w:eastAsia="sk-SK"/>
              </w:rPr>
              <w:t>54</w:t>
            </w:r>
          </w:p>
        </w:tc>
        <w:tc>
          <w:tcPr>
            <w:tcW w:w="1073" w:type="dxa"/>
          </w:tcPr>
          <w:p w14:paraId="6C1FB7C4"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eastAsia="sk-SK"/>
              </w:rPr>
            </w:pPr>
            <w:r w:rsidRPr="00097B83">
              <w:rPr>
                <w:rFonts w:asciiTheme="majorHAnsi" w:eastAsia="Times New Roman" w:hAnsiTheme="majorHAnsi" w:cstheme="majorHAnsi"/>
                <w:b/>
                <w:bCs/>
                <w:color w:val="000000"/>
                <w:sz w:val="18"/>
                <w:szCs w:val="18"/>
                <w:lang w:eastAsia="sk-SK"/>
              </w:rPr>
              <w:t>57</w:t>
            </w:r>
          </w:p>
        </w:tc>
        <w:tc>
          <w:tcPr>
            <w:tcW w:w="1072" w:type="dxa"/>
          </w:tcPr>
          <w:p w14:paraId="17D9CDF8"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eastAsia="sk-SK"/>
              </w:rPr>
            </w:pPr>
            <w:r w:rsidRPr="00097B83">
              <w:rPr>
                <w:rFonts w:asciiTheme="majorHAnsi" w:eastAsia="Times New Roman" w:hAnsiTheme="majorHAnsi" w:cstheme="majorHAnsi"/>
                <w:b/>
                <w:bCs/>
                <w:color w:val="000000"/>
                <w:sz w:val="18"/>
                <w:szCs w:val="18"/>
                <w:lang w:eastAsia="sk-SK"/>
              </w:rPr>
              <w:t>86</w:t>
            </w:r>
          </w:p>
        </w:tc>
        <w:tc>
          <w:tcPr>
            <w:tcW w:w="1073" w:type="dxa"/>
          </w:tcPr>
          <w:p w14:paraId="19BF6F00"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eastAsia="sk-SK"/>
              </w:rPr>
            </w:pPr>
            <w:r w:rsidRPr="00097B83">
              <w:rPr>
                <w:rFonts w:asciiTheme="majorHAnsi" w:eastAsia="Times New Roman" w:hAnsiTheme="majorHAnsi" w:cstheme="majorHAnsi"/>
                <w:b/>
                <w:bCs/>
                <w:color w:val="000000"/>
                <w:sz w:val="18"/>
                <w:szCs w:val="18"/>
                <w:lang w:eastAsia="sk-SK"/>
              </w:rPr>
              <w:t>116</w:t>
            </w:r>
          </w:p>
        </w:tc>
      </w:tr>
      <w:tr w:rsidR="002455C0" w:rsidRPr="00097B83" w14:paraId="3B5DBAB9" w14:textId="77777777" w:rsidTr="00116124">
        <w:tc>
          <w:tcPr>
            <w:cnfStyle w:val="001000000000" w:firstRow="0" w:lastRow="0" w:firstColumn="1" w:lastColumn="0" w:oddVBand="0" w:evenVBand="0" w:oddHBand="0" w:evenHBand="0" w:firstRowFirstColumn="0" w:firstRowLastColumn="0" w:lastRowFirstColumn="0" w:lastRowLastColumn="0"/>
            <w:tcW w:w="1555" w:type="dxa"/>
          </w:tcPr>
          <w:p w14:paraId="2E9227DD" w14:textId="77777777" w:rsidR="002455C0" w:rsidRPr="00097B83" w:rsidRDefault="002455C0" w:rsidP="005E47ED">
            <w:pPr>
              <w:spacing w:after="120"/>
              <w:rPr>
                <w:rFonts w:asciiTheme="majorHAnsi" w:hAnsiTheme="majorHAnsi" w:cstheme="majorHAnsi"/>
                <w:sz w:val="18"/>
                <w:szCs w:val="18"/>
              </w:rPr>
            </w:pPr>
            <w:proofErr w:type="spellStart"/>
            <w:r w:rsidRPr="00097B83">
              <w:rPr>
                <w:rFonts w:asciiTheme="majorHAnsi" w:hAnsiTheme="majorHAnsi" w:cstheme="majorHAnsi"/>
                <w:sz w:val="18"/>
                <w:szCs w:val="18"/>
              </w:rPr>
              <w:t>Data</w:t>
            </w:r>
            <w:proofErr w:type="spellEnd"/>
            <w:r w:rsidRPr="00097B83">
              <w:rPr>
                <w:rFonts w:asciiTheme="majorHAnsi" w:hAnsiTheme="majorHAnsi" w:cstheme="majorHAnsi"/>
                <w:sz w:val="18"/>
                <w:szCs w:val="18"/>
              </w:rPr>
              <w:t xml:space="preserve"> </w:t>
            </w:r>
            <w:proofErr w:type="spellStart"/>
            <w:r w:rsidRPr="00097B83">
              <w:rPr>
                <w:rFonts w:asciiTheme="majorHAnsi" w:hAnsiTheme="majorHAnsi" w:cstheme="majorHAnsi"/>
                <w:sz w:val="18"/>
                <w:szCs w:val="18"/>
              </w:rPr>
              <w:t>companies</w:t>
            </w:r>
            <w:proofErr w:type="spellEnd"/>
          </w:p>
        </w:tc>
        <w:tc>
          <w:tcPr>
            <w:tcW w:w="1072" w:type="dxa"/>
          </w:tcPr>
          <w:p w14:paraId="38101E8E"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eastAsia="sk-SK"/>
              </w:rPr>
            </w:pPr>
            <w:r w:rsidRPr="00097B83">
              <w:rPr>
                <w:rFonts w:asciiTheme="majorHAnsi" w:eastAsia="Times New Roman" w:hAnsiTheme="majorHAnsi" w:cstheme="majorHAnsi"/>
                <w:bCs/>
                <w:color w:val="000000"/>
                <w:sz w:val="18"/>
                <w:szCs w:val="18"/>
                <w:lang w:eastAsia="sk-SK"/>
              </w:rPr>
              <w:t>1 802</w:t>
            </w:r>
          </w:p>
        </w:tc>
        <w:tc>
          <w:tcPr>
            <w:tcW w:w="1072" w:type="dxa"/>
          </w:tcPr>
          <w:p w14:paraId="5D70FC2F"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eastAsia="sk-SK"/>
              </w:rPr>
            </w:pPr>
            <w:r w:rsidRPr="00097B83">
              <w:rPr>
                <w:rFonts w:asciiTheme="majorHAnsi" w:eastAsia="Times New Roman" w:hAnsiTheme="majorHAnsi" w:cstheme="majorHAnsi"/>
                <w:bCs/>
                <w:color w:val="000000"/>
                <w:sz w:val="18"/>
                <w:szCs w:val="18"/>
                <w:lang w:eastAsia="sk-SK"/>
              </w:rPr>
              <w:t>2 000</w:t>
            </w:r>
          </w:p>
        </w:tc>
        <w:tc>
          <w:tcPr>
            <w:tcW w:w="1073" w:type="dxa"/>
          </w:tcPr>
          <w:p w14:paraId="528785AB"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eastAsia="sk-SK"/>
              </w:rPr>
            </w:pPr>
            <w:r w:rsidRPr="00097B83">
              <w:rPr>
                <w:rFonts w:asciiTheme="majorHAnsi" w:eastAsia="Times New Roman" w:hAnsiTheme="majorHAnsi" w:cstheme="majorHAnsi"/>
                <w:bCs/>
                <w:color w:val="000000"/>
                <w:sz w:val="18"/>
                <w:szCs w:val="18"/>
                <w:lang w:eastAsia="sk-SK"/>
              </w:rPr>
              <w:t>2 100</w:t>
            </w:r>
          </w:p>
        </w:tc>
        <w:tc>
          <w:tcPr>
            <w:tcW w:w="1072" w:type="dxa"/>
          </w:tcPr>
          <w:p w14:paraId="341FCEDC"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eastAsia="sk-SK"/>
              </w:rPr>
            </w:pPr>
            <w:r w:rsidRPr="00097B83">
              <w:rPr>
                <w:rFonts w:asciiTheme="majorHAnsi" w:eastAsia="Times New Roman" w:hAnsiTheme="majorHAnsi" w:cstheme="majorHAnsi"/>
                <w:bCs/>
                <w:color w:val="000000"/>
                <w:sz w:val="18"/>
                <w:szCs w:val="18"/>
                <w:lang w:eastAsia="sk-SK"/>
              </w:rPr>
              <w:t>2 150</w:t>
            </w:r>
          </w:p>
        </w:tc>
        <w:tc>
          <w:tcPr>
            <w:tcW w:w="1073" w:type="dxa"/>
          </w:tcPr>
          <w:p w14:paraId="434F8A50"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eastAsia="sk-SK"/>
              </w:rPr>
            </w:pPr>
            <w:r w:rsidRPr="00097B83">
              <w:rPr>
                <w:rFonts w:asciiTheme="majorHAnsi" w:eastAsia="Times New Roman" w:hAnsiTheme="majorHAnsi" w:cstheme="majorHAnsi"/>
                <w:b/>
                <w:bCs/>
                <w:color w:val="000000"/>
                <w:sz w:val="18"/>
                <w:szCs w:val="18"/>
                <w:lang w:eastAsia="sk-SK"/>
              </w:rPr>
              <w:t>2 250</w:t>
            </w:r>
          </w:p>
        </w:tc>
        <w:tc>
          <w:tcPr>
            <w:tcW w:w="1072" w:type="dxa"/>
          </w:tcPr>
          <w:p w14:paraId="5D7A0856"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eastAsia="sk-SK"/>
              </w:rPr>
            </w:pPr>
            <w:r w:rsidRPr="00097B83">
              <w:rPr>
                <w:rFonts w:asciiTheme="majorHAnsi" w:eastAsia="Times New Roman" w:hAnsiTheme="majorHAnsi" w:cstheme="majorHAnsi"/>
                <w:b/>
                <w:bCs/>
                <w:color w:val="000000"/>
                <w:sz w:val="18"/>
                <w:szCs w:val="18"/>
                <w:lang w:eastAsia="sk-SK"/>
              </w:rPr>
              <w:t>2 650</w:t>
            </w:r>
          </w:p>
        </w:tc>
        <w:tc>
          <w:tcPr>
            <w:tcW w:w="1073" w:type="dxa"/>
          </w:tcPr>
          <w:p w14:paraId="2D9EACF3"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eastAsia="sk-SK"/>
              </w:rPr>
            </w:pPr>
            <w:r w:rsidRPr="00097B83">
              <w:rPr>
                <w:rFonts w:asciiTheme="majorHAnsi" w:eastAsia="Times New Roman" w:hAnsiTheme="majorHAnsi" w:cstheme="majorHAnsi"/>
                <w:b/>
                <w:bCs/>
                <w:color w:val="000000"/>
                <w:sz w:val="18"/>
                <w:szCs w:val="18"/>
                <w:lang w:eastAsia="sk-SK"/>
              </w:rPr>
              <w:t>3 100</w:t>
            </w:r>
          </w:p>
        </w:tc>
      </w:tr>
      <w:tr w:rsidR="002455C0" w:rsidRPr="00097B83" w14:paraId="4861E964" w14:textId="77777777" w:rsidTr="001161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5D119E2" w14:textId="77777777" w:rsidR="002455C0" w:rsidRPr="00097B83" w:rsidRDefault="002455C0" w:rsidP="005E47ED">
            <w:pPr>
              <w:spacing w:after="120"/>
              <w:rPr>
                <w:rFonts w:asciiTheme="majorHAnsi" w:hAnsiTheme="majorHAnsi" w:cstheme="majorHAnsi"/>
                <w:sz w:val="18"/>
                <w:szCs w:val="18"/>
              </w:rPr>
            </w:pPr>
            <w:proofErr w:type="spellStart"/>
            <w:r w:rsidRPr="00097B83">
              <w:rPr>
                <w:rFonts w:asciiTheme="majorHAnsi" w:hAnsiTheme="majorHAnsi" w:cstheme="majorHAnsi"/>
                <w:sz w:val="18"/>
                <w:szCs w:val="18"/>
              </w:rPr>
              <w:t>Data</w:t>
            </w:r>
            <w:proofErr w:type="spellEnd"/>
            <w:r w:rsidRPr="00097B83">
              <w:rPr>
                <w:rFonts w:asciiTheme="majorHAnsi" w:hAnsiTheme="majorHAnsi" w:cstheme="majorHAnsi"/>
                <w:sz w:val="18"/>
                <w:szCs w:val="18"/>
              </w:rPr>
              <w:t xml:space="preserve"> </w:t>
            </w:r>
            <w:proofErr w:type="spellStart"/>
            <w:r w:rsidRPr="00097B83">
              <w:rPr>
                <w:rFonts w:asciiTheme="majorHAnsi" w:hAnsiTheme="majorHAnsi" w:cstheme="majorHAnsi"/>
                <w:sz w:val="18"/>
                <w:szCs w:val="18"/>
              </w:rPr>
              <w:t>revenue</w:t>
            </w:r>
            <w:proofErr w:type="spellEnd"/>
          </w:p>
        </w:tc>
        <w:tc>
          <w:tcPr>
            <w:tcW w:w="1072" w:type="dxa"/>
          </w:tcPr>
          <w:p w14:paraId="11DAC24E"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eastAsia="sk-SK"/>
              </w:rPr>
            </w:pPr>
            <w:r w:rsidRPr="00097B83">
              <w:rPr>
                <w:rFonts w:asciiTheme="majorHAnsi" w:eastAsia="Times New Roman" w:hAnsiTheme="majorHAnsi" w:cstheme="majorHAnsi"/>
                <w:bCs/>
                <w:color w:val="000000"/>
                <w:sz w:val="18"/>
                <w:szCs w:val="18"/>
                <w:lang w:eastAsia="sk-SK"/>
              </w:rPr>
              <w:t>100 €</w:t>
            </w:r>
          </w:p>
        </w:tc>
        <w:tc>
          <w:tcPr>
            <w:tcW w:w="1072" w:type="dxa"/>
          </w:tcPr>
          <w:p w14:paraId="105CDD97"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eastAsia="sk-SK"/>
              </w:rPr>
            </w:pPr>
            <w:r w:rsidRPr="00097B83">
              <w:rPr>
                <w:rFonts w:asciiTheme="majorHAnsi" w:eastAsia="Times New Roman" w:hAnsiTheme="majorHAnsi" w:cstheme="majorHAnsi"/>
                <w:bCs/>
                <w:color w:val="000000"/>
                <w:sz w:val="18"/>
                <w:szCs w:val="18"/>
                <w:lang w:eastAsia="sk-SK"/>
              </w:rPr>
              <w:t>160 €</w:t>
            </w:r>
          </w:p>
        </w:tc>
        <w:tc>
          <w:tcPr>
            <w:tcW w:w="1073" w:type="dxa"/>
          </w:tcPr>
          <w:p w14:paraId="55ADA69F"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eastAsia="sk-SK"/>
              </w:rPr>
            </w:pPr>
            <w:r w:rsidRPr="00097B83">
              <w:rPr>
                <w:rFonts w:asciiTheme="majorHAnsi" w:eastAsia="Times New Roman" w:hAnsiTheme="majorHAnsi" w:cstheme="majorHAnsi"/>
                <w:bCs/>
                <w:color w:val="000000"/>
                <w:sz w:val="18"/>
                <w:szCs w:val="18"/>
                <w:lang w:eastAsia="sk-SK"/>
              </w:rPr>
              <w:t>168 €</w:t>
            </w:r>
          </w:p>
        </w:tc>
        <w:tc>
          <w:tcPr>
            <w:tcW w:w="1072" w:type="dxa"/>
          </w:tcPr>
          <w:p w14:paraId="01DE0785"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eastAsia="sk-SK"/>
              </w:rPr>
            </w:pPr>
            <w:r w:rsidRPr="00097B83">
              <w:rPr>
                <w:rFonts w:asciiTheme="majorHAnsi" w:eastAsia="Times New Roman" w:hAnsiTheme="majorHAnsi" w:cstheme="majorHAnsi"/>
                <w:bCs/>
                <w:color w:val="000000"/>
                <w:sz w:val="18"/>
                <w:szCs w:val="18"/>
                <w:lang w:eastAsia="sk-SK"/>
              </w:rPr>
              <w:t>200 €</w:t>
            </w:r>
          </w:p>
        </w:tc>
        <w:tc>
          <w:tcPr>
            <w:tcW w:w="1073" w:type="dxa"/>
          </w:tcPr>
          <w:p w14:paraId="3DD3200E"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eastAsia="sk-SK"/>
              </w:rPr>
            </w:pPr>
            <w:r w:rsidRPr="00097B83">
              <w:rPr>
                <w:rFonts w:asciiTheme="majorHAnsi" w:eastAsia="Times New Roman" w:hAnsiTheme="majorHAnsi" w:cstheme="majorHAnsi"/>
                <w:b/>
                <w:bCs/>
                <w:color w:val="000000"/>
                <w:sz w:val="18"/>
                <w:szCs w:val="18"/>
                <w:lang w:eastAsia="sk-SK"/>
              </w:rPr>
              <w:t>225 €</w:t>
            </w:r>
          </w:p>
        </w:tc>
        <w:tc>
          <w:tcPr>
            <w:tcW w:w="1072" w:type="dxa"/>
          </w:tcPr>
          <w:p w14:paraId="67818F67"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eastAsia="sk-SK"/>
              </w:rPr>
            </w:pPr>
            <w:r w:rsidRPr="00097B83">
              <w:rPr>
                <w:rFonts w:asciiTheme="majorHAnsi" w:eastAsia="Times New Roman" w:hAnsiTheme="majorHAnsi" w:cstheme="majorHAnsi"/>
                <w:b/>
                <w:bCs/>
                <w:color w:val="000000"/>
                <w:sz w:val="18"/>
                <w:szCs w:val="18"/>
                <w:lang w:eastAsia="sk-SK"/>
              </w:rPr>
              <w:t>305 €</w:t>
            </w:r>
          </w:p>
        </w:tc>
        <w:tc>
          <w:tcPr>
            <w:tcW w:w="1073" w:type="dxa"/>
          </w:tcPr>
          <w:p w14:paraId="70675CD9"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eastAsia="sk-SK"/>
              </w:rPr>
            </w:pPr>
            <w:r w:rsidRPr="00097B83">
              <w:rPr>
                <w:rFonts w:asciiTheme="majorHAnsi" w:eastAsia="Times New Roman" w:hAnsiTheme="majorHAnsi" w:cstheme="majorHAnsi"/>
                <w:b/>
                <w:bCs/>
                <w:color w:val="000000"/>
                <w:sz w:val="18"/>
                <w:szCs w:val="18"/>
                <w:lang w:eastAsia="sk-SK"/>
              </w:rPr>
              <w:t>406 €</w:t>
            </w:r>
          </w:p>
        </w:tc>
      </w:tr>
      <w:tr w:rsidR="002455C0" w:rsidRPr="00097B83" w14:paraId="2F8E8A0F" w14:textId="77777777" w:rsidTr="00116124">
        <w:tc>
          <w:tcPr>
            <w:cnfStyle w:val="001000000000" w:firstRow="0" w:lastRow="0" w:firstColumn="1" w:lastColumn="0" w:oddVBand="0" w:evenVBand="0" w:oddHBand="0" w:evenHBand="0" w:firstRowFirstColumn="0" w:firstRowLastColumn="0" w:lastRowFirstColumn="0" w:lastRowLastColumn="0"/>
            <w:tcW w:w="1555" w:type="dxa"/>
          </w:tcPr>
          <w:p w14:paraId="6F438534" w14:textId="77777777" w:rsidR="002455C0" w:rsidRPr="00097B83" w:rsidRDefault="002455C0" w:rsidP="005E47ED">
            <w:pPr>
              <w:spacing w:after="120"/>
              <w:rPr>
                <w:rFonts w:asciiTheme="majorHAnsi" w:hAnsiTheme="majorHAnsi" w:cstheme="majorHAnsi"/>
                <w:sz w:val="18"/>
                <w:szCs w:val="18"/>
              </w:rPr>
            </w:pPr>
            <w:proofErr w:type="spellStart"/>
            <w:r w:rsidRPr="00097B83">
              <w:rPr>
                <w:rFonts w:asciiTheme="majorHAnsi" w:hAnsiTheme="majorHAnsi" w:cstheme="majorHAnsi"/>
                <w:sz w:val="18"/>
                <w:szCs w:val="18"/>
              </w:rPr>
              <w:t>Data</w:t>
            </w:r>
            <w:proofErr w:type="spellEnd"/>
            <w:r w:rsidRPr="00097B83">
              <w:rPr>
                <w:rFonts w:asciiTheme="majorHAnsi" w:hAnsiTheme="majorHAnsi" w:cstheme="majorHAnsi"/>
                <w:sz w:val="18"/>
                <w:szCs w:val="18"/>
              </w:rPr>
              <w:t xml:space="preserve"> </w:t>
            </w:r>
            <w:proofErr w:type="spellStart"/>
            <w:r w:rsidRPr="00097B83">
              <w:rPr>
                <w:rFonts w:asciiTheme="majorHAnsi" w:hAnsiTheme="majorHAnsi" w:cstheme="majorHAnsi"/>
                <w:sz w:val="18"/>
                <w:szCs w:val="18"/>
              </w:rPr>
              <w:t>market</w:t>
            </w:r>
            <w:proofErr w:type="spellEnd"/>
          </w:p>
        </w:tc>
        <w:tc>
          <w:tcPr>
            <w:tcW w:w="1072" w:type="dxa"/>
          </w:tcPr>
          <w:p w14:paraId="0C5A20F7"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eastAsia="sk-SK"/>
              </w:rPr>
            </w:pPr>
            <w:r w:rsidRPr="00097B83">
              <w:rPr>
                <w:rFonts w:asciiTheme="majorHAnsi" w:eastAsia="Times New Roman" w:hAnsiTheme="majorHAnsi" w:cstheme="majorHAnsi"/>
                <w:bCs/>
                <w:color w:val="000000"/>
                <w:sz w:val="18"/>
                <w:szCs w:val="18"/>
                <w:lang w:eastAsia="sk-SK"/>
              </w:rPr>
              <w:t>100 €</w:t>
            </w:r>
          </w:p>
        </w:tc>
        <w:tc>
          <w:tcPr>
            <w:tcW w:w="1072" w:type="dxa"/>
          </w:tcPr>
          <w:p w14:paraId="78AF6DFB"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eastAsia="sk-SK"/>
              </w:rPr>
            </w:pPr>
            <w:r w:rsidRPr="00097B83">
              <w:rPr>
                <w:rFonts w:asciiTheme="majorHAnsi" w:eastAsia="Times New Roman" w:hAnsiTheme="majorHAnsi" w:cstheme="majorHAnsi"/>
                <w:bCs/>
                <w:color w:val="000000"/>
                <w:sz w:val="18"/>
                <w:szCs w:val="18"/>
                <w:lang w:eastAsia="sk-SK"/>
              </w:rPr>
              <w:t>265 €</w:t>
            </w:r>
          </w:p>
        </w:tc>
        <w:tc>
          <w:tcPr>
            <w:tcW w:w="1073" w:type="dxa"/>
          </w:tcPr>
          <w:p w14:paraId="7D1B369B"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eastAsia="sk-SK"/>
              </w:rPr>
            </w:pPr>
            <w:r w:rsidRPr="00097B83">
              <w:rPr>
                <w:rFonts w:asciiTheme="majorHAnsi" w:eastAsia="Times New Roman" w:hAnsiTheme="majorHAnsi" w:cstheme="majorHAnsi"/>
                <w:bCs/>
                <w:color w:val="000000"/>
                <w:sz w:val="18"/>
                <w:szCs w:val="18"/>
                <w:lang w:eastAsia="sk-SK"/>
              </w:rPr>
              <w:t>274 €</w:t>
            </w:r>
          </w:p>
        </w:tc>
        <w:tc>
          <w:tcPr>
            <w:tcW w:w="1072" w:type="dxa"/>
          </w:tcPr>
          <w:p w14:paraId="180AE567"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eastAsia="sk-SK"/>
              </w:rPr>
            </w:pPr>
            <w:r w:rsidRPr="00097B83">
              <w:rPr>
                <w:rFonts w:asciiTheme="majorHAnsi" w:eastAsia="Times New Roman" w:hAnsiTheme="majorHAnsi" w:cstheme="majorHAnsi"/>
                <w:bCs/>
                <w:color w:val="000000"/>
                <w:sz w:val="18"/>
                <w:szCs w:val="18"/>
                <w:lang w:eastAsia="sk-SK"/>
              </w:rPr>
              <w:t>322 €</w:t>
            </w:r>
          </w:p>
        </w:tc>
        <w:tc>
          <w:tcPr>
            <w:tcW w:w="1073" w:type="dxa"/>
          </w:tcPr>
          <w:p w14:paraId="750F5517"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eastAsia="sk-SK"/>
              </w:rPr>
            </w:pPr>
            <w:r w:rsidRPr="00097B83">
              <w:rPr>
                <w:rFonts w:asciiTheme="majorHAnsi" w:eastAsia="Times New Roman" w:hAnsiTheme="majorHAnsi" w:cstheme="majorHAnsi"/>
                <w:b/>
                <w:bCs/>
                <w:color w:val="000000"/>
                <w:sz w:val="18"/>
                <w:szCs w:val="18"/>
                <w:lang w:eastAsia="sk-SK"/>
              </w:rPr>
              <w:t>379 €</w:t>
            </w:r>
          </w:p>
        </w:tc>
        <w:tc>
          <w:tcPr>
            <w:tcW w:w="1072" w:type="dxa"/>
          </w:tcPr>
          <w:p w14:paraId="684047CB"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eastAsia="sk-SK"/>
              </w:rPr>
            </w:pPr>
            <w:r w:rsidRPr="00097B83">
              <w:rPr>
                <w:rFonts w:asciiTheme="majorHAnsi" w:eastAsia="Times New Roman" w:hAnsiTheme="majorHAnsi" w:cstheme="majorHAnsi"/>
                <w:b/>
                <w:bCs/>
                <w:color w:val="000000"/>
                <w:sz w:val="18"/>
                <w:szCs w:val="18"/>
                <w:lang w:eastAsia="sk-SK"/>
              </w:rPr>
              <w:t>488 €</w:t>
            </w:r>
          </w:p>
        </w:tc>
        <w:tc>
          <w:tcPr>
            <w:tcW w:w="1073" w:type="dxa"/>
          </w:tcPr>
          <w:p w14:paraId="050F1B14" w14:textId="77777777" w:rsidR="002455C0" w:rsidRPr="00097B83" w:rsidRDefault="00195A5A" w:rsidP="005E47ED">
            <w:pPr>
              <w:spacing w:after="12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eastAsia="sk-SK"/>
              </w:rPr>
            </w:pPr>
            <w:r w:rsidRPr="00097B83">
              <w:rPr>
                <w:rFonts w:asciiTheme="majorHAnsi" w:eastAsia="Times New Roman" w:hAnsiTheme="majorHAnsi" w:cstheme="majorHAnsi"/>
                <w:b/>
                <w:bCs/>
                <w:color w:val="000000"/>
                <w:sz w:val="18"/>
                <w:szCs w:val="18"/>
                <w:lang w:eastAsia="sk-SK"/>
              </w:rPr>
              <w:t>672 €</w:t>
            </w:r>
          </w:p>
        </w:tc>
      </w:tr>
      <w:tr w:rsidR="002455C0" w:rsidRPr="00097B83" w14:paraId="3FB42738" w14:textId="77777777" w:rsidTr="001161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A533958" w14:textId="77777777" w:rsidR="002455C0" w:rsidRPr="00097B83" w:rsidRDefault="002455C0" w:rsidP="005E47ED">
            <w:pPr>
              <w:spacing w:after="120"/>
              <w:rPr>
                <w:rFonts w:asciiTheme="majorHAnsi" w:hAnsiTheme="majorHAnsi" w:cstheme="majorHAnsi"/>
                <w:sz w:val="18"/>
                <w:szCs w:val="18"/>
              </w:rPr>
            </w:pPr>
            <w:proofErr w:type="spellStart"/>
            <w:r w:rsidRPr="00097B83">
              <w:rPr>
                <w:rFonts w:asciiTheme="majorHAnsi" w:hAnsiTheme="majorHAnsi" w:cstheme="majorHAnsi"/>
                <w:sz w:val="18"/>
                <w:szCs w:val="18"/>
              </w:rPr>
              <w:t>Data</w:t>
            </w:r>
            <w:proofErr w:type="spellEnd"/>
            <w:r w:rsidRPr="00097B83">
              <w:rPr>
                <w:rFonts w:asciiTheme="majorHAnsi" w:hAnsiTheme="majorHAnsi" w:cstheme="majorHAnsi"/>
                <w:sz w:val="18"/>
                <w:szCs w:val="18"/>
              </w:rPr>
              <w:t xml:space="preserve"> </w:t>
            </w:r>
            <w:proofErr w:type="spellStart"/>
            <w:r w:rsidRPr="00097B83">
              <w:rPr>
                <w:rFonts w:asciiTheme="majorHAnsi" w:hAnsiTheme="majorHAnsi" w:cstheme="majorHAnsi"/>
                <w:sz w:val="18"/>
                <w:szCs w:val="18"/>
              </w:rPr>
              <w:t>economy</w:t>
            </w:r>
            <w:proofErr w:type="spellEnd"/>
          </w:p>
        </w:tc>
        <w:tc>
          <w:tcPr>
            <w:tcW w:w="1072" w:type="dxa"/>
          </w:tcPr>
          <w:p w14:paraId="35CB9AEB"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eastAsia="sk-SK"/>
              </w:rPr>
            </w:pPr>
            <w:r w:rsidRPr="00097B83">
              <w:rPr>
                <w:rFonts w:asciiTheme="majorHAnsi" w:eastAsia="Times New Roman" w:hAnsiTheme="majorHAnsi" w:cstheme="majorHAnsi"/>
                <w:bCs/>
                <w:color w:val="000000"/>
                <w:sz w:val="18"/>
                <w:szCs w:val="18"/>
                <w:lang w:eastAsia="sk-SK"/>
              </w:rPr>
              <w:t>282 €</w:t>
            </w:r>
          </w:p>
        </w:tc>
        <w:tc>
          <w:tcPr>
            <w:tcW w:w="1072" w:type="dxa"/>
          </w:tcPr>
          <w:p w14:paraId="5F02FAD1"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eastAsia="sk-SK"/>
              </w:rPr>
            </w:pPr>
            <w:r w:rsidRPr="00097B83">
              <w:rPr>
                <w:rFonts w:asciiTheme="majorHAnsi" w:eastAsia="Times New Roman" w:hAnsiTheme="majorHAnsi" w:cstheme="majorHAnsi"/>
                <w:bCs/>
                <w:color w:val="000000"/>
                <w:sz w:val="18"/>
                <w:szCs w:val="18"/>
                <w:lang w:eastAsia="sk-SK"/>
              </w:rPr>
              <w:t>475 €</w:t>
            </w:r>
          </w:p>
        </w:tc>
        <w:tc>
          <w:tcPr>
            <w:tcW w:w="1073" w:type="dxa"/>
          </w:tcPr>
          <w:p w14:paraId="105D0EC7"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eastAsia="sk-SK"/>
              </w:rPr>
            </w:pPr>
            <w:r w:rsidRPr="00097B83">
              <w:rPr>
                <w:rFonts w:asciiTheme="majorHAnsi" w:eastAsia="Times New Roman" w:hAnsiTheme="majorHAnsi" w:cstheme="majorHAnsi"/>
                <w:bCs/>
                <w:color w:val="000000"/>
                <w:sz w:val="18"/>
                <w:szCs w:val="18"/>
                <w:lang w:eastAsia="sk-SK"/>
              </w:rPr>
              <w:t>743 €</w:t>
            </w:r>
          </w:p>
        </w:tc>
        <w:tc>
          <w:tcPr>
            <w:tcW w:w="1072" w:type="dxa"/>
          </w:tcPr>
          <w:p w14:paraId="5D0C9C84"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eastAsia="sk-SK"/>
              </w:rPr>
            </w:pPr>
            <w:r w:rsidRPr="00097B83">
              <w:rPr>
                <w:rFonts w:asciiTheme="majorHAnsi" w:eastAsia="Times New Roman" w:hAnsiTheme="majorHAnsi" w:cstheme="majorHAnsi"/>
                <w:bCs/>
                <w:color w:val="000000"/>
                <w:sz w:val="18"/>
                <w:szCs w:val="18"/>
                <w:lang w:eastAsia="sk-SK"/>
              </w:rPr>
              <w:t>835 €</w:t>
            </w:r>
          </w:p>
        </w:tc>
        <w:tc>
          <w:tcPr>
            <w:tcW w:w="1073" w:type="dxa"/>
          </w:tcPr>
          <w:p w14:paraId="47DD64F2"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eastAsia="sk-SK"/>
              </w:rPr>
            </w:pPr>
            <w:r w:rsidRPr="00097B83">
              <w:rPr>
                <w:rFonts w:asciiTheme="majorHAnsi" w:eastAsia="Times New Roman" w:hAnsiTheme="majorHAnsi" w:cstheme="majorHAnsi"/>
                <w:b/>
                <w:bCs/>
                <w:color w:val="000000"/>
                <w:sz w:val="18"/>
                <w:szCs w:val="18"/>
                <w:lang w:eastAsia="sk-SK"/>
              </w:rPr>
              <w:t>1 147 €</w:t>
            </w:r>
          </w:p>
        </w:tc>
        <w:tc>
          <w:tcPr>
            <w:tcW w:w="1072" w:type="dxa"/>
          </w:tcPr>
          <w:p w14:paraId="13766E76"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eastAsia="sk-SK"/>
              </w:rPr>
            </w:pPr>
            <w:r w:rsidRPr="00097B83">
              <w:rPr>
                <w:rFonts w:asciiTheme="majorHAnsi" w:eastAsia="Times New Roman" w:hAnsiTheme="majorHAnsi" w:cstheme="majorHAnsi"/>
                <w:b/>
                <w:bCs/>
                <w:color w:val="000000"/>
                <w:sz w:val="18"/>
                <w:szCs w:val="18"/>
                <w:lang w:eastAsia="sk-SK"/>
              </w:rPr>
              <w:t>1 601 €</w:t>
            </w:r>
          </w:p>
        </w:tc>
        <w:tc>
          <w:tcPr>
            <w:tcW w:w="1073" w:type="dxa"/>
          </w:tcPr>
          <w:p w14:paraId="4178507A" w14:textId="77777777" w:rsidR="002455C0" w:rsidRPr="00097B83" w:rsidRDefault="00195A5A" w:rsidP="005E47ED">
            <w:pPr>
              <w:spacing w:after="12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eastAsia="sk-SK"/>
              </w:rPr>
            </w:pPr>
            <w:r w:rsidRPr="00097B83">
              <w:rPr>
                <w:rFonts w:asciiTheme="majorHAnsi" w:eastAsia="Times New Roman" w:hAnsiTheme="majorHAnsi" w:cstheme="majorHAnsi"/>
                <w:b/>
                <w:bCs/>
                <w:color w:val="000000"/>
                <w:sz w:val="18"/>
                <w:szCs w:val="18"/>
                <w:lang w:eastAsia="sk-SK"/>
              </w:rPr>
              <w:t>3 136 €</w:t>
            </w:r>
          </w:p>
        </w:tc>
      </w:tr>
    </w:tbl>
    <w:p w14:paraId="7D517372" w14:textId="77777777" w:rsidR="002455C0" w:rsidRPr="00097B83" w:rsidRDefault="002455C0" w:rsidP="005E47ED">
      <w:pPr>
        <w:spacing w:after="120" w:line="240" w:lineRule="auto"/>
      </w:pPr>
    </w:p>
    <w:p w14:paraId="38C6D007" w14:textId="710161FD" w:rsidR="00650C8E" w:rsidRPr="00097B83" w:rsidRDefault="00650C8E" w:rsidP="005E47ED">
      <w:pPr>
        <w:spacing w:after="120" w:line="240" w:lineRule="auto"/>
      </w:pPr>
      <w:r w:rsidRPr="00097B83">
        <w:t>Očakávaný prínos a efekt otvorených údajov v kontexte existujúcich štúdi</w:t>
      </w:r>
      <w:r w:rsidR="00BD0EB3">
        <w:t>í</w:t>
      </w:r>
      <w:r w:rsidRPr="00097B83">
        <w:t xml:space="preserve"> nie je len v oblasti znižovania nákladov na strane verejnej správy alebo podnikateľov, ale hlavne v oblasti zvyšovania ekonomickej hodnoty. V podmienkach slovenskej ekonomiky je možné hovoriť o nasledovných oblastiach prínosov:</w:t>
      </w:r>
    </w:p>
    <w:p w14:paraId="3E2780DF" w14:textId="17FAE743" w:rsidR="00650C8E" w:rsidRPr="00097B83" w:rsidRDefault="00650C8E" w:rsidP="005E47ED">
      <w:pPr>
        <w:pStyle w:val="Odrazka1level"/>
        <w:spacing w:before="0" w:after="120" w:line="240" w:lineRule="auto"/>
      </w:pPr>
      <w:r w:rsidRPr="00097B83">
        <w:t>vznikne viac startupov, ktorých hlav</w:t>
      </w:r>
      <w:r w:rsidR="00D337D9" w:rsidRPr="00097B83">
        <w:t>n</w:t>
      </w:r>
      <w:r w:rsidRPr="00097B83">
        <w:t>á činnosť bude zameraná na prácu s otvorenými údajmi</w:t>
      </w:r>
    </w:p>
    <w:p w14:paraId="0C87CD2C" w14:textId="77777777" w:rsidR="00650C8E" w:rsidRPr="00097B83" w:rsidRDefault="00650C8E" w:rsidP="005E47ED">
      <w:pPr>
        <w:pStyle w:val="Odrazka1level"/>
        <w:spacing w:before="0" w:after="120" w:line="240" w:lineRule="auto"/>
      </w:pPr>
      <w:r w:rsidRPr="00097B83">
        <w:lastRenderedPageBreak/>
        <w:t>vznikajúce aplikácie založené na báze otvorených údajov majú ambíciu pomôcť zlepšiť životné situácie pre občanov a podnikateľov v oblasti:</w:t>
      </w:r>
    </w:p>
    <w:p w14:paraId="50D6C283" w14:textId="464EA598" w:rsidR="00650C8E" w:rsidRPr="00097B83" w:rsidRDefault="00650C8E" w:rsidP="005E47ED">
      <w:pPr>
        <w:pStyle w:val="Odrazka2"/>
        <w:spacing w:before="0" w:after="120" w:line="240" w:lineRule="auto"/>
      </w:pPr>
      <w:r w:rsidRPr="00097B83">
        <w:t>štátnej správy</w:t>
      </w:r>
    </w:p>
    <w:p w14:paraId="59F0F7E6" w14:textId="5233864B" w:rsidR="00650C8E" w:rsidRPr="00097B83" w:rsidRDefault="00142905" w:rsidP="005E47ED">
      <w:pPr>
        <w:pStyle w:val="Odrazka2"/>
        <w:spacing w:before="0" w:after="120" w:line="240" w:lineRule="auto"/>
      </w:pPr>
      <w:r w:rsidRPr="00097B83">
        <w:t>samosprávy</w:t>
      </w:r>
    </w:p>
    <w:p w14:paraId="0C632A5E" w14:textId="1DB3CF6D" w:rsidR="00650C8E" w:rsidRPr="00097B83" w:rsidRDefault="00650C8E" w:rsidP="005E47ED">
      <w:pPr>
        <w:pStyle w:val="Odrazka2"/>
        <w:spacing w:before="0" w:after="120" w:line="240" w:lineRule="auto"/>
      </w:pPr>
      <w:r w:rsidRPr="00097B83">
        <w:t>súkromnom sektore</w:t>
      </w:r>
    </w:p>
    <w:p w14:paraId="535D1CA2" w14:textId="1117B3C9" w:rsidR="00650C8E" w:rsidRPr="00097B83" w:rsidRDefault="00650C8E" w:rsidP="005E47ED">
      <w:pPr>
        <w:pStyle w:val="Odrazka1level"/>
        <w:spacing w:before="0" w:after="120" w:line="240" w:lineRule="auto"/>
      </w:pPr>
      <w:r w:rsidRPr="00097B83">
        <w:t>pri tvorbe legislatívy a dopadových štúdi</w:t>
      </w:r>
      <w:r w:rsidR="003C1613">
        <w:t>í</w:t>
      </w:r>
      <w:r w:rsidRPr="00097B83">
        <w:t xml:space="preserve"> bude možné využívať celú paletu otvorených údajov ako aj vyhľadávanie v neštruktúrovaných dokumentoch, čím sa legislatíva a jej dopady stanú transparentnejšie</w:t>
      </w:r>
    </w:p>
    <w:p w14:paraId="36204D71" w14:textId="7063225C" w:rsidR="00650C8E" w:rsidRPr="00097B83" w:rsidRDefault="00650C8E" w:rsidP="005E47ED">
      <w:pPr>
        <w:pStyle w:val="Odrazka1level"/>
        <w:spacing w:before="0" w:after="120" w:line="240" w:lineRule="auto"/>
      </w:pPr>
      <w:r w:rsidRPr="00097B83">
        <w:t xml:space="preserve">zvýši sa vymožiteľnosť práva najmä znížením počtu súdnych sporov resp. ich skrátením vďaka kvalitnejším dátam a nižšej miere zavádzania a rizika </w:t>
      </w:r>
    </w:p>
    <w:p w14:paraId="1047B2AF" w14:textId="77777777" w:rsidR="00650C8E" w:rsidRPr="00097B83" w:rsidRDefault="00650C8E" w:rsidP="005E47ED">
      <w:pPr>
        <w:pStyle w:val="Odrazka1level"/>
        <w:spacing w:before="0" w:after="120" w:line="240" w:lineRule="auto"/>
      </w:pPr>
      <w:proofErr w:type="spellStart"/>
      <w:r w:rsidRPr="00097B83">
        <w:t>preusporiadaním</w:t>
      </w:r>
      <w:proofErr w:type="spellEnd"/>
      <w:r w:rsidRPr="00097B83">
        <w:t xml:space="preserve"> štruktúry hospodárstva a posilnením počtu inštitúcii pracujúcich s dátami sa zníži závislosť od výrobného (automobilového) priemyslu</w:t>
      </w:r>
    </w:p>
    <w:p w14:paraId="299E93C1" w14:textId="4AFEC16E" w:rsidR="00650C8E" w:rsidRPr="000A201A" w:rsidRDefault="00650C8E" w:rsidP="005E47ED">
      <w:pPr>
        <w:pStyle w:val="Odrazka1level"/>
        <w:spacing w:before="0" w:after="120" w:line="240" w:lineRule="auto"/>
      </w:pPr>
      <w:r w:rsidRPr="000A201A">
        <w:t xml:space="preserve">otvorené údaje zrýchlia a zefektívnia zavedenie pravidla „Jedenkrát a dosť“, čím sa eliminuje strata času na strane občana a podnikateľa, </w:t>
      </w:r>
      <w:r w:rsidR="00A07E1F" w:rsidRPr="000A201A">
        <w:t>ako aj</w:t>
      </w:r>
      <w:r w:rsidRPr="000A201A">
        <w:t xml:space="preserve"> aj na strane OVM</w:t>
      </w:r>
    </w:p>
    <w:p w14:paraId="43972516" w14:textId="77777777" w:rsidR="00650C8E" w:rsidRPr="00097B83" w:rsidRDefault="00650C8E" w:rsidP="005E47ED">
      <w:pPr>
        <w:pStyle w:val="Odrazka1level"/>
        <w:spacing w:before="0" w:after="120" w:line="240" w:lineRule="auto"/>
      </w:pPr>
      <w:r w:rsidRPr="00097B83">
        <w:t>automatizácia procesov prostredníctvom aplikácií ako aj nastavením interných informačných systémov zrýchli procesy v rámci verejnej a štátnej správy (šetrenie zdrojov, času, ...)</w:t>
      </w:r>
    </w:p>
    <w:p w14:paraId="18768BE5" w14:textId="77777777" w:rsidR="00650C8E" w:rsidRPr="00097B83" w:rsidRDefault="00650C8E" w:rsidP="005E47ED">
      <w:pPr>
        <w:pStyle w:val="Odrazka1level"/>
        <w:spacing w:before="0" w:after="120" w:line="240" w:lineRule="auto"/>
      </w:pPr>
      <w:r w:rsidRPr="00097B83">
        <w:t xml:space="preserve">skvalitní sa  podpora rozhodovania aj na základe </w:t>
      </w:r>
      <w:proofErr w:type="spellStart"/>
      <w:r w:rsidRPr="00097B83">
        <w:t>linked</w:t>
      </w:r>
      <w:proofErr w:type="spellEnd"/>
      <w:r w:rsidRPr="00097B83">
        <w:t xml:space="preserve"> </w:t>
      </w:r>
      <w:proofErr w:type="spellStart"/>
      <w:r w:rsidRPr="00097B83">
        <w:t>data</w:t>
      </w:r>
      <w:proofErr w:type="spellEnd"/>
    </w:p>
    <w:p w14:paraId="16E18DEF" w14:textId="16295CD2" w:rsidR="00650C8E" w:rsidRPr="00097B83" w:rsidRDefault="00650C8E" w:rsidP="005E47ED">
      <w:pPr>
        <w:pStyle w:val="Odrazka1level"/>
        <w:spacing w:before="0" w:after="120" w:line="240" w:lineRule="auto"/>
      </w:pPr>
      <w:r w:rsidRPr="00097B83">
        <w:t>zníži sa potreba inves</w:t>
      </w:r>
      <w:r w:rsidR="00CE7534" w:rsidRPr="00097B83">
        <w:t>tovania nákladov do lokálnych</w:t>
      </w:r>
      <w:r w:rsidRPr="00097B83">
        <w:t xml:space="preserve"> IS VS najmä z titulu </w:t>
      </w:r>
      <w:r w:rsidR="00736E48" w:rsidRPr="00097B83">
        <w:t xml:space="preserve">dispozície dostatočného množstva otvorených údajov, ako aj </w:t>
      </w:r>
      <w:r w:rsidR="002A4358" w:rsidRPr="00097B83">
        <w:t>otvorených zdrojových kódov pre riešenie IS vo verejnej a štátnej správe</w:t>
      </w:r>
    </w:p>
    <w:p w14:paraId="660ED713" w14:textId="2A4F8456" w:rsidR="00650C8E" w:rsidRPr="00097B83" w:rsidRDefault="00650C8E" w:rsidP="005E47ED">
      <w:pPr>
        <w:pStyle w:val="Odrazka1level"/>
        <w:spacing w:before="0" w:after="120" w:line="240" w:lineRule="auto"/>
      </w:pPr>
      <w:r w:rsidRPr="00097B83">
        <w:t xml:space="preserve">zvýši sa transparentnosť, čo má za následok zvýšenie efektivity nakladania </w:t>
      </w:r>
      <w:r w:rsidR="00066F59">
        <w:t>s</w:t>
      </w:r>
      <w:r w:rsidRPr="00097B83">
        <w:t>o zdrojmi, elimináciu korupcie a podobne</w:t>
      </w:r>
    </w:p>
    <w:p w14:paraId="625DD828" w14:textId="479495E2" w:rsidR="00650C8E" w:rsidRPr="00097B83" w:rsidRDefault="00650C8E" w:rsidP="005E47ED">
      <w:pPr>
        <w:pStyle w:val="Odrazka1level"/>
        <w:spacing w:before="0" w:after="120" w:line="240" w:lineRule="auto"/>
      </w:pPr>
      <w:r w:rsidRPr="00097B83">
        <w:t>otvorené dáta pomôžu zvýšiť podiel proaktívnych služieb voči reaktívnym službám</w:t>
      </w:r>
      <w:r w:rsidR="00951D25">
        <w:t>, ktoré sú poskytované</w:t>
      </w:r>
      <w:r w:rsidRPr="00097B83">
        <w:t xml:space="preserve"> z prostredia verejnej a štátnej správy</w:t>
      </w:r>
    </w:p>
    <w:p w14:paraId="453A51B8" w14:textId="77777777" w:rsidR="00650C8E" w:rsidRPr="00097B83" w:rsidRDefault="00650C8E" w:rsidP="005E47ED">
      <w:pPr>
        <w:pStyle w:val="Odrazka1level"/>
        <w:spacing w:before="0" w:after="120" w:line="240" w:lineRule="auto"/>
      </w:pPr>
      <w:r w:rsidRPr="00097B83">
        <w:t>ďalšie všeobecné prínosy</w:t>
      </w:r>
    </w:p>
    <w:p w14:paraId="695DDBDA" w14:textId="5917856C" w:rsidR="00650C8E" w:rsidRPr="00097B83" w:rsidRDefault="00650C8E" w:rsidP="005E47ED">
      <w:pPr>
        <w:pStyle w:val="Odrazka1level"/>
        <w:spacing w:before="0" w:after="120" w:line="240" w:lineRule="auto"/>
      </w:pPr>
      <w:r w:rsidRPr="00097B83">
        <w:t>zníži sa miera rizika obecne</w:t>
      </w:r>
    </w:p>
    <w:p w14:paraId="50C83C7F" w14:textId="76666B01" w:rsidR="00650C8E" w:rsidRPr="00097B83" w:rsidRDefault="00650C8E" w:rsidP="005E47ED">
      <w:pPr>
        <w:pStyle w:val="Odrazka1level"/>
        <w:spacing w:before="0" w:after="120" w:line="240" w:lineRule="auto"/>
      </w:pPr>
      <w:r w:rsidRPr="00097B83">
        <w:t>zvýši sa kvalita podnikateľského prostredia</w:t>
      </w:r>
    </w:p>
    <w:p w14:paraId="2CC5A91B" w14:textId="77777777" w:rsidR="00650C8E" w:rsidRPr="00097B83" w:rsidRDefault="00650C8E" w:rsidP="005E47ED">
      <w:pPr>
        <w:pStyle w:val="Odrazka1level"/>
        <w:spacing w:before="0" w:after="120" w:line="240" w:lineRule="auto"/>
      </w:pPr>
      <w:r w:rsidRPr="00097B83">
        <w:t>lepšie rozhodovanie na základe údajov</w:t>
      </w:r>
    </w:p>
    <w:p w14:paraId="35F549E6" w14:textId="2A46D33F" w:rsidR="00650C8E" w:rsidRPr="00097B83" w:rsidRDefault="00FA456A" w:rsidP="005E47ED">
      <w:pPr>
        <w:pStyle w:val="Odrazka1level"/>
        <w:spacing w:before="0" w:after="120" w:line="240" w:lineRule="auto"/>
      </w:pPr>
      <w:r w:rsidRPr="00097B83">
        <w:t xml:space="preserve">môže sa potenciálne </w:t>
      </w:r>
      <w:r w:rsidR="00650C8E" w:rsidRPr="00097B83">
        <w:t>zníži</w:t>
      </w:r>
      <w:r w:rsidR="0069291B">
        <w:t>ť</w:t>
      </w:r>
      <w:r w:rsidR="00650C8E" w:rsidRPr="00097B83">
        <w:t xml:space="preserve"> </w:t>
      </w:r>
      <w:r w:rsidRPr="00097B83">
        <w:t xml:space="preserve">aj napr. počet </w:t>
      </w:r>
      <w:r w:rsidR="00650C8E" w:rsidRPr="00097B83">
        <w:t>exekúcií z titulu lepšieho prístupu k</w:t>
      </w:r>
      <w:r w:rsidRPr="00097B83">
        <w:t> </w:t>
      </w:r>
      <w:r w:rsidR="00650C8E" w:rsidRPr="00097B83">
        <w:t>údajom</w:t>
      </w:r>
      <w:r w:rsidRPr="00097B83">
        <w:t xml:space="preserve"> o produktoch, podvodoch, situáci</w:t>
      </w:r>
      <w:r w:rsidR="0069291B">
        <w:t>i</w:t>
      </w:r>
      <w:r w:rsidRPr="00097B83">
        <w:t xml:space="preserve"> v oblasti financií a pod.</w:t>
      </w:r>
    </w:p>
    <w:p w14:paraId="1E20D546" w14:textId="77777777" w:rsidR="00650C8E" w:rsidRPr="00097B83" w:rsidRDefault="00650C8E" w:rsidP="005E47ED">
      <w:pPr>
        <w:pStyle w:val="Odrazka1level"/>
        <w:spacing w:before="0" w:after="120" w:line="240" w:lineRule="auto"/>
      </w:pPr>
      <w:r w:rsidRPr="00097B83">
        <w:t>následne sa zníži počet potrebných osobných bankrotov, ktoré sú v enormnom množstve v súčasnosti riešené práve z titulu množstva exekúcií, ktoré vznikli často v dôsledku nedostatočných informácií</w:t>
      </w:r>
    </w:p>
    <w:p w14:paraId="34203ED1" w14:textId="7A22F10C" w:rsidR="00650C8E" w:rsidRPr="00097B83" w:rsidRDefault="00650C8E" w:rsidP="005E47ED">
      <w:pPr>
        <w:pStyle w:val="Odrazka1level"/>
        <w:spacing w:before="0" w:after="120" w:line="240" w:lineRule="auto"/>
      </w:pPr>
      <w:r w:rsidRPr="00097B83">
        <w:t>Lepšie nákupn</w:t>
      </w:r>
      <w:r w:rsidR="000D489A">
        <w:t>é</w:t>
      </w:r>
      <w:r w:rsidRPr="00097B83">
        <w:t xml:space="preserve"> rozhodovanie vplyvom </w:t>
      </w:r>
      <w:r w:rsidR="00482C1A" w:rsidRPr="00097B83">
        <w:t xml:space="preserve">dispozície údajov napr. o kontaminovaných potravinách, </w:t>
      </w:r>
      <w:r w:rsidR="00482C1A" w:rsidRPr="000A201A">
        <w:t xml:space="preserve">cien </w:t>
      </w:r>
      <w:r w:rsidR="00482C1A" w:rsidRPr="00097B83">
        <w:t>v jednotlivých lokalitách</w:t>
      </w:r>
      <w:r w:rsidR="00F506AD" w:rsidRPr="00097B83">
        <w:t xml:space="preserve"> apod. </w:t>
      </w:r>
    </w:p>
    <w:p w14:paraId="5416A0AE" w14:textId="77777777" w:rsidR="00650C8E" w:rsidRPr="00097B83" w:rsidRDefault="00650C8E" w:rsidP="005E47ED">
      <w:pPr>
        <w:pStyle w:val="Odrazka1level"/>
        <w:spacing w:before="0" w:after="120" w:line="240" w:lineRule="auto"/>
      </w:pPr>
      <w:r w:rsidRPr="00097B83">
        <w:t xml:space="preserve">Znižovanie nákladov na cestovanie na strane spotrebiteľov, ktoré bude docielené dispozíciou údajov potrebných na efektívne presuny a znižovanie časových strát pri cestovaní </w:t>
      </w:r>
    </w:p>
    <w:p w14:paraId="031F1B5E" w14:textId="77777777" w:rsidR="00650C8E" w:rsidRPr="00097B83" w:rsidRDefault="00650C8E" w:rsidP="005E47ED">
      <w:pPr>
        <w:pStyle w:val="Odrazka1level"/>
        <w:spacing w:before="0" w:after="120" w:line="240" w:lineRule="auto"/>
      </w:pPr>
      <w:r w:rsidRPr="00097B83">
        <w:t>Efektívne parkovanie v mestách prostredníctvom aplikácií založených na zdieľaní údajov o dostupnosti parkovacích miest a efektívnej trase k nim vrátane zobrazovania nákladov na parkovanie</w:t>
      </w:r>
    </w:p>
    <w:p w14:paraId="7A146632" w14:textId="77777777" w:rsidR="00650C8E" w:rsidRPr="00097B83" w:rsidRDefault="00650C8E" w:rsidP="005E47ED">
      <w:pPr>
        <w:pStyle w:val="Odrazka1level"/>
        <w:spacing w:before="0" w:after="120" w:line="240" w:lineRule="auto"/>
      </w:pPr>
      <w:r w:rsidRPr="00097B83">
        <w:lastRenderedPageBreak/>
        <w:t xml:space="preserve">Otvorené údaje prispejú k zefektívneniu obstarávania najmä prostredníctvom </w:t>
      </w:r>
      <w:proofErr w:type="spellStart"/>
      <w:r w:rsidRPr="00097B83">
        <w:t>benchmarkovania</w:t>
      </w:r>
      <w:proofErr w:type="spellEnd"/>
      <w:r w:rsidRPr="00097B83">
        <w:t xml:space="preserve"> nákupných procesov (porovnávanie postupov, cien, zmluvných podmienok a pod.)</w:t>
      </w:r>
    </w:p>
    <w:p w14:paraId="7BA19295" w14:textId="19111D44" w:rsidR="00650C8E" w:rsidRPr="00097B83" w:rsidRDefault="00650C8E" w:rsidP="005E47ED">
      <w:pPr>
        <w:pStyle w:val="Odrazka1level"/>
        <w:spacing w:before="0" w:after="120" w:line="240" w:lineRule="auto"/>
      </w:pPr>
      <w:r w:rsidRPr="00097B83">
        <w:t xml:space="preserve">Zníženie resp. zefektívnenie </w:t>
      </w:r>
      <w:r w:rsidRPr="00D01185">
        <w:t>spotreby</w:t>
      </w:r>
      <w:r w:rsidRPr="00097B83">
        <w:t xml:space="preserve"> konzumentov prostredníctvom </w:t>
      </w:r>
      <w:proofErr w:type="spellStart"/>
      <w:r w:rsidRPr="00097B83">
        <w:t>b</w:t>
      </w:r>
      <w:r w:rsidR="008D6328" w:rsidRPr="00097B83">
        <w:t>e</w:t>
      </w:r>
      <w:r w:rsidRPr="00097B83">
        <w:t>nchmarkovania</w:t>
      </w:r>
      <w:proofErr w:type="spellEnd"/>
      <w:r w:rsidRPr="00097B83">
        <w:t xml:space="preserve"> ich nákupných správaní</w:t>
      </w:r>
    </w:p>
    <w:p w14:paraId="7D493D6B" w14:textId="4EE3EF0D" w:rsidR="007D6968" w:rsidRPr="00097B83" w:rsidRDefault="00650C8E" w:rsidP="005E47ED">
      <w:pPr>
        <w:pStyle w:val="Odrazka1level"/>
        <w:spacing w:before="0" w:after="120" w:line="240" w:lineRule="auto"/>
      </w:pPr>
      <w:r w:rsidRPr="00097B83">
        <w:t xml:space="preserve">Podľa </w:t>
      </w:r>
      <w:proofErr w:type="spellStart"/>
      <w:r w:rsidRPr="00097B83">
        <w:t>McK</w:t>
      </w:r>
      <w:r w:rsidR="00376E1F" w:rsidRPr="00097B83">
        <w:t>i</w:t>
      </w:r>
      <w:r w:rsidRPr="00097B83">
        <w:t>ns</w:t>
      </w:r>
      <w:r w:rsidR="00376E1F" w:rsidRPr="00097B83">
        <w:t>e</w:t>
      </w:r>
      <w:r w:rsidRPr="00097B83">
        <w:t>y</w:t>
      </w:r>
      <w:proofErr w:type="spellEnd"/>
      <w:r w:rsidRPr="00097B83">
        <w:t xml:space="preserve"> štúdie</w:t>
      </w:r>
      <w:r w:rsidR="0022021A" w:rsidRPr="00097B83">
        <w:rPr>
          <w:rStyle w:val="Odkaznapoznmkupodiarou"/>
        </w:rPr>
        <w:footnoteReference w:id="2"/>
      </w:r>
      <w:r w:rsidRPr="00097B83">
        <w:t xml:space="preserve"> až 1/3 odhadovanej potenciálnej hodnoty z otvorených údajov pochádza práve </w:t>
      </w:r>
      <w:r w:rsidR="008D6328" w:rsidRPr="00097B83">
        <w:t>z</w:t>
      </w:r>
      <w:r w:rsidRPr="00097B83">
        <w:t> </w:t>
      </w:r>
      <w:proofErr w:type="spellStart"/>
      <w:r w:rsidRPr="00097B83">
        <w:t>benchmarkingu</w:t>
      </w:r>
      <w:proofErr w:type="spellEnd"/>
      <w:r w:rsidRPr="00097B83">
        <w:t>, ktoré odhaľujú variabilitu a zároveň podporujú transparentnosť v organizáciách</w:t>
      </w:r>
    </w:p>
    <w:p w14:paraId="7DC61DEA" w14:textId="7FF5C624" w:rsidR="00650C8E" w:rsidRPr="003F446F" w:rsidRDefault="00650C8E" w:rsidP="005E47ED">
      <w:pPr>
        <w:pStyle w:val="Odrazka1level"/>
        <w:spacing w:before="0" w:after="120" w:line="240" w:lineRule="auto"/>
      </w:pPr>
      <w:r w:rsidRPr="003F446F">
        <w:t>Sledovanie spotreby nákupov</w:t>
      </w:r>
      <w:r w:rsidR="00D337D9" w:rsidRPr="003F446F">
        <w:t>,</w:t>
      </w:r>
      <w:r w:rsidRPr="003F446F">
        <w:t xml:space="preserve"> napr. sociálne slabších skupín</w:t>
      </w:r>
      <w:r w:rsidR="00D337D9" w:rsidRPr="003F446F">
        <w:t>,</w:t>
      </w:r>
      <w:r w:rsidRPr="003F446F">
        <w:t xml:space="preserve"> je možné efektívne reagovať na potreby a trendy týchto skupín obyvateľov a tak eliminovať prípadnú „zlú“ spotrebu</w:t>
      </w:r>
    </w:p>
    <w:p w14:paraId="12BF535C" w14:textId="77777777" w:rsidR="002B3D7C" w:rsidRPr="002B3D7C" w:rsidRDefault="002B3D7C" w:rsidP="005E47ED">
      <w:pPr>
        <w:spacing w:after="120" w:line="240" w:lineRule="auto"/>
        <w:rPr>
          <w:highlight w:val="yellow"/>
        </w:rPr>
      </w:pPr>
    </w:p>
    <w:p w14:paraId="3476A2E7" w14:textId="77777777" w:rsidR="00DB1AA6" w:rsidRPr="00097B83" w:rsidRDefault="00650C8E" w:rsidP="005E47ED">
      <w:pPr>
        <w:pStyle w:val="Nadpis3"/>
        <w:spacing w:before="0" w:after="120" w:line="240" w:lineRule="auto"/>
      </w:pPr>
      <w:bookmarkStart w:id="7" w:name="_Toc11849957"/>
      <w:r w:rsidRPr="00097B83">
        <w:t>Hodnotenie otvorených údajov</w:t>
      </w:r>
      <w:bookmarkEnd w:id="7"/>
    </w:p>
    <w:p w14:paraId="46544C5D" w14:textId="2306F0F9" w:rsidR="00650C8E" w:rsidRPr="00097B83" w:rsidRDefault="00CB40F5" w:rsidP="005E47ED">
      <w:pPr>
        <w:spacing w:after="120" w:line="240" w:lineRule="auto"/>
      </w:pPr>
      <w:r w:rsidRPr="002E23AE">
        <w:t xml:space="preserve">Potenciál dátovej ekonomiky v podmienkach Slovenskej republiky je podľa štúdie </w:t>
      </w:r>
      <w:r w:rsidR="00D162C7" w:rsidRPr="002E23AE">
        <w:t xml:space="preserve">EK </w:t>
      </w:r>
      <w:proofErr w:type="spellStart"/>
      <w:r w:rsidR="00815963" w:rsidRPr="002E23AE">
        <w:t>Creating</w:t>
      </w:r>
      <w:proofErr w:type="spellEnd"/>
      <w:r w:rsidR="00815963" w:rsidRPr="002E23AE">
        <w:t xml:space="preserve"> </w:t>
      </w:r>
      <w:proofErr w:type="spellStart"/>
      <w:r w:rsidR="00815963" w:rsidRPr="002E23AE">
        <w:t>Value</w:t>
      </w:r>
      <w:proofErr w:type="spellEnd"/>
      <w:r w:rsidR="00815963" w:rsidRPr="002E23AE">
        <w:t xml:space="preserve"> </w:t>
      </w:r>
      <w:proofErr w:type="spellStart"/>
      <w:r w:rsidR="00815963" w:rsidRPr="002E23AE">
        <w:t>through</w:t>
      </w:r>
      <w:proofErr w:type="spellEnd"/>
      <w:r w:rsidR="00815963" w:rsidRPr="002E23AE">
        <w:t xml:space="preserve"> </w:t>
      </w:r>
      <w:proofErr w:type="spellStart"/>
      <w:r w:rsidR="00815963" w:rsidRPr="002E23AE">
        <w:t>Open</w:t>
      </w:r>
      <w:proofErr w:type="spellEnd"/>
      <w:r w:rsidR="00815963" w:rsidRPr="002E23AE">
        <w:t xml:space="preserve"> </w:t>
      </w:r>
      <w:proofErr w:type="spellStart"/>
      <w:r w:rsidR="00815963" w:rsidRPr="002E23AE">
        <w:t>Data</w:t>
      </w:r>
      <w:proofErr w:type="spellEnd"/>
      <w:r w:rsidR="00815963" w:rsidRPr="002E23AE">
        <w:t xml:space="preserve"> napriek stanoveným sektorom</w:t>
      </w:r>
      <w:r w:rsidR="00741084" w:rsidRPr="002E23AE">
        <w:t xml:space="preserve"> vyjadren</w:t>
      </w:r>
      <w:r w:rsidR="008057A1" w:rsidRPr="002E23AE">
        <w:t>ý</w:t>
      </w:r>
      <w:r w:rsidR="00741084" w:rsidRPr="002E23AE">
        <w:t xml:space="preserve"> v mil. € pre rok 2020</w:t>
      </w:r>
      <w:r w:rsidR="00815963" w:rsidRPr="002E23AE">
        <w:t xml:space="preserve"> nasledovn</w:t>
      </w:r>
      <w:r w:rsidR="008057A1" w:rsidRPr="002E23AE">
        <w:t>e</w:t>
      </w:r>
      <w:r w:rsidR="00741084" w:rsidRPr="002E23AE">
        <w:t>:</w:t>
      </w:r>
    </w:p>
    <w:tbl>
      <w:tblPr>
        <w:tblStyle w:val="GridTable4-Accent31"/>
        <w:tblW w:w="8931" w:type="dxa"/>
        <w:tblLayout w:type="fixed"/>
        <w:tblLook w:val="04A0" w:firstRow="1" w:lastRow="0" w:firstColumn="1" w:lastColumn="0" w:noHBand="0" w:noVBand="1"/>
      </w:tblPr>
      <w:tblGrid>
        <w:gridCol w:w="3320"/>
        <w:gridCol w:w="1870"/>
        <w:gridCol w:w="1870"/>
        <w:gridCol w:w="1871"/>
      </w:tblGrid>
      <w:tr w:rsidR="00741084" w:rsidRPr="00097B83" w14:paraId="5C8F4C57" w14:textId="77777777" w:rsidTr="0074108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0" w:type="dxa"/>
            <w:noWrap/>
            <w:hideMark/>
          </w:tcPr>
          <w:p w14:paraId="2B025A76" w14:textId="77777777" w:rsidR="00741084" w:rsidRPr="00097B83" w:rsidRDefault="00741084" w:rsidP="005E47ED">
            <w:pPr>
              <w:spacing w:after="120"/>
              <w:rPr>
                <w:rFonts w:ascii="Calibri" w:eastAsia="Times New Roman" w:hAnsi="Calibri" w:cs="Calibri"/>
                <w:color w:val="000000"/>
                <w:lang w:eastAsia="sk-SK"/>
              </w:rPr>
            </w:pPr>
            <w:r w:rsidRPr="00097B83">
              <w:rPr>
                <w:rFonts w:ascii="Calibri" w:hAnsi="Calibri" w:cs="Calibri"/>
                <w:color w:val="000000"/>
              </w:rPr>
              <w:t>Sektor</w:t>
            </w:r>
          </w:p>
        </w:tc>
        <w:tc>
          <w:tcPr>
            <w:tcW w:w="1870" w:type="dxa"/>
            <w:noWrap/>
            <w:hideMark/>
          </w:tcPr>
          <w:p w14:paraId="14553012" w14:textId="77777777" w:rsidR="00741084" w:rsidRPr="00097B83" w:rsidRDefault="00741084" w:rsidP="005E47ED">
            <w:pPr>
              <w:spacing w:after="12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Váha</w:t>
            </w:r>
          </w:p>
        </w:tc>
        <w:tc>
          <w:tcPr>
            <w:tcW w:w="1870" w:type="dxa"/>
            <w:noWrap/>
            <w:hideMark/>
          </w:tcPr>
          <w:p w14:paraId="2321D5CB" w14:textId="77777777" w:rsidR="00741084" w:rsidRPr="00097B83" w:rsidRDefault="00741084" w:rsidP="005E47ED">
            <w:pPr>
              <w:spacing w:after="12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Hodnota</w:t>
            </w:r>
          </w:p>
        </w:tc>
        <w:tc>
          <w:tcPr>
            <w:tcW w:w="1871" w:type="dxa"/>
            <w:noWrap/>
            <w:hideMark/>
          </w:tcPr>
          <w:p w14:paraId="64138983" w14:textId="77777777" w:rsidR="00741084" w:rsidRPr="00097B83" w:rsidRDefault="00741084" w:rsidP="005E47ED">
            <w:pPr>
              <w:spacing w:after="12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Slovensko</w:t>
            </w:r>
          </w:p>
        </w:tc>
      </w:tr>
      <w:tr w:rsidR="00741084" w:rsidRPr="00097B83" w14:paraId="73507CEB" w14:textId="77777777" w:rsidTr="007410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0" w:type="dxa"/>
            <w:noWrap/>
            <w:hideMark/>
          </w:tcPr>
          <w:p w14:paraId="00709913" w14:textId="77777777" w:rsidR="00741084" w:rsidRPr="00097B83" w:rsidRDefault="00741084" w:rsidP="005E47ED">
            <w:pPr>
              <w:spacing w:after="120"/>
              <w:rPr>
                <w:rFonts w:ascii="Calibri" w:eastAsia="Times New Roman" w:hAnsi="Calibri" w:cs="Calibri"/>
                <w:color w:val="000000"/>
                <w:lang w:eastAsia="sk-SK"/>
              </w:rPr>
            </w:pPr>
            <w:r w:rsidRPr="00097B83">
              <w:rPr>
                <w:rFonts w:ascii="Calibri" w:hAnsi="Calibri" w:cs="Calibri"/>
                <w:color w:val="000000"/>
              </w:rPr>
              <w:t>Poľnohospodárstvo</w:t>
            </w:r>
          </w:p>
        </w:tc>
        <w:tc>
          <w:tcPr>
            <w:tcW w:w="1870" w:type="dxa"/>
            <w:noWrap/>
            <w:hideMark/>
          </w:tcPr>
          <w:p w14:paraId="7AAD1DDA" w14:textId="77777777" w:rsidR="00741084" w:rsidRPr="00097B83" w:rsidRDefault="00741084" w:rsidP="005E47ED">
            <w:pPr>
              <w:spacing w:after="12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0,5</w:t>
            </w:r>
          </w:p>
        </w:tc>
        <w:tc>
          <w:tcPr>
            <w:tcW w:w="1870" w:type="dxa"/>
            <w:noWrap/>
            <w:hideMark/>
          </w:tcPr>
          <w:p w14:paraId="5E5F3DFD" w14:textId="77777777" w:rsidR="00741084" w:rsidRPr="00097B83" w:rsidRDefault="00741084" w:rsidP="005E47ED">
            <w:pPr>
              <w:spacing w:after="12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379 €</w:t>
            </w:r>
          </w:p>
        </w:tc>
        <w:tc>
          <w:tcPr>
            <w:tcW w:w="1871" w:type="dxa"/>
            <w:noWrap/>
            <w:hideMark/>
          </w:tcPr>
          <w:p w14:paraId="06D9F9CA" w14:textId="77777777" w:rsidR="00741084" w:rsidRPr="00097B83" w:rsidRDefault="00741084" w:rsidP="005E47ED">
            <w:pPr>
              <w:spacing w:after="12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1,28 €</w:t>
            </w:r>
          </w:p>
        </w:tc>
      </w:tr>
      <w:tr w:rsidR="00741084" w:rsidRPr="00097B83" w14:paraId="00E47BF8" w14:textId="77777777" w:rsidTr="00741084">
        <w:trPr>
          <w:trHeight w:val="288"/>
        </w:trPr>
        <w:tc>
          <w:tcPr>
            <w:cnfStyle w:val="001000000000" w:firstRow="0" w:lastRow="0" w:firstColumn="1" w:lastColumn="0" w:oddVBand="0" w:evenVBand="0" w:oddHBand="0" w:evenHBand="0" w:firstRowFirstColumn="0" w:firstRowLastColumn="0" w:lastRowFirstColumn="0" w:lastRowLastColumn="0"/>
            <w:tcW w:w="3320" w:type="dxa"/>
            <w:noWrap/>
            <w:hideMark/>
          </w:tcPr>
          <w:p w14:paraId="71D52899" w14:textId="77777777" w:rsidR="00741084" w:rsidRPr="00097B83" w:rsidRDefault="00741084" w:rsidP="005E47ED">
            <w:pPr>
              <w:spacing w:after="120"/>
              <w:rPr>
                <w:rFonts w:ascii="Calibri" w:eastAsia="Times New Roman" w:hAnsi="Calibri" w:cs="Calibri"/>
                <w:color w:val="000000"/>
                <w:lang w:eastAsia="sk-SK"/>
              </w:rPr>
            </w:pPr>
            <w:r w:rsidRPr="00097B83">
              <w:rPr>
                <w:rFonts w:ascii="Calibri" w:hAnsi="Calibri" w:cs="Calibri"/>
                <w:color w:val="000000"/>
              </w:rPr>
              <w:t>Priemysel</w:t>
            </w:r>
          </w:p>
        </w:tc>
        <w:tc>
          <w:tcPr>
            <w:tcW w:w="1870" w:type="dxa"/>
            <w:noWrap/>
            <w:hideMark/>
          </w:tcPr>
          <w:p w14:paraId="19835EB6" w14:textId="77777777" w:rsidR="00741084" w:rsidRPr="00097B83" w:rsidRDefault="00741084" w:rsidP="005E47ED">
            <w:pPr>
              <w:spacing w:after="12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13,27</w:t>
            </w:r>
          </w:p>
        </w:tc>
        <w:tc>
          <w:tcPr>
            <w:tcW w:w="1870" w:type="dxa"/>
            <w:noWrap/>
            <w:hideMark/>
          </w:tcPr>
          <w:p w14:paraId="5FD51999" w14:textId="77777777" w:rsidR="00741084" w:rsidRPr="00097B83" w:rsidRDefault="00741084" w:rsidP="005E47ED">
            <w:pPr>
              <w:spacing w:after="12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10 045 €</w:t>
            </w:r>
          </w:p>
        </w:tc>
        <w:tc>
          <w:tcPr>
            <w:tcW w:w="1871" w:type="dxa"/>
            <w:noWrap/>
            <w:hideMark/>
          </w:tcPr>
          <w:p w14:paraId="0D43E63D" w14:textId="77777777" w:rsidR="00741084" w:rsidRPr="00097B83" w:rsidRDefault="00741084" w:rsidP="005E47ED">
            <w:pPr>
              <w:spacing w:after="12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33,97 €</w:t>
            </w:r>
          </w:p>
        </w:tc>
      </w:tr>
      <w:tr w:rsidR="00741084" w:rsidRPr="00097B83" w14:paraId="125AEC4D" w14:textId="77777777" w:rsidTr="007410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0" w:type="dxa"/>
            <w:noWrap/>
            <w:hideMark/>
          </w:tcPr>
          <w:p w14:paraId="58748959" w14:textId="77777777" w:rsidR="00741084" w:rsidRPr="00097B83" w:rsidRDefault="00741084" w:rsidP="005E47ED">
            <w:pPr>
              <w:spacing w:after="120"/>
              <w:rPr>
                <w:rFonts w:ascii="Calibri" w:eastAsia="Times New Roman" w:hAnsi="Calibri" w:cs="Calibri"/>
                <w:color w:val="000000"/>
                <w:lang w:eastAsia="sk-SK"/>
              </w:rPr>
            </w:pPr>
            <w:r w:rsidRPr="00097B83">
              <w:rPr>
                <w:rFonts w:ascii="Calibri" w:hAnsi="Calibri" w:cs="Calibri"/>
                <w:color w:val="000000"/>
              </w:rPr>
              <w:t>Stavebníctvo</w:t>
            </w:r>
          </w:p>
        </w:tc>
        <w:tc>
          <w:tcPr>
            <w:tcW w:w="1870" w:type="dxa"/>
            <w:noWrap/>
            <w:hideMark/>
          </w:tcPr>
          <w:p w14:paraId="09C5F447" w14:textId="77777777" w:rsidR="00741084" w:rsidRPr="00097B83" w:rsidRDefault="00741084" w:rsidP="005E47ED">
            <w:pPr>
              <w:spacing w:after="12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3,58</w:t>
            </w:r>
          </w:p>
        </w:tc>
        <w:tc>
          <w:tcPr>
            <w:tcW w:w="1870" w:type="dxa"/>
            <w:noWrap/>
            <w:hideMark/>
          </w:tcPr>
          <w:p w14:paraId="0A38F7AD" w14:textId="77777777" w:rsidR="00741084" w:rsidRPr="00097B83" w:rsidRDefault="00741084" w:rsidP="005E47ED">
            <w:pPr>
              <w:spacing w:after="12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2 712 €</w:t>
            </w:r>
          </w:p>
        </w:tc>
        <w:tc>
          <w:tcPr>
            <w:tcW w:w="1871" w:type="dxa"/>
            <w:noWrap/>
            <w:hideMark/>
          </w:tcPr>
          <w:p w14:paraId="46825DF2" w14:textId="77777777" w:rsidR="00741084" w:rsidRPr="00097B83" w:rsidRDefault="00741084" w:rsidP="005E47ED">
            <w:pPr>
              <w:spacing w:after="12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9,16 €</w:t>
            </w:r>
          </w:p>
        </w:tc>
      </w:tr>
      <w:tr w:rsidR="00741084" w:rsidRPr="00097B83" w14:paraId="62B6A8C1" w14:textId="77777777" w:rsidTr="00741084">
        <w:trPr>
          <w:trHeight w:val="288"/>
        </w:trPr>
        <w:tc>
          <w:tcPr>
            <w:cnfStyle w:val="001000000000" w:firstRow="0" w:lastRow="0" w:firstColumn="1" w:lastColumn="0" w:oddVBand="0" w:evenVBand="0" w:oddHBand="0" w:evenHBand="0" w:firstRowFirstColumn="0" w:firstRowLastColumn="0" w:lastRowFirstColumn="0" w:lastRowLastColumn="0"/>
            <w:tcW w:w="3320" w:type="dxa"/>
            <w:noWrap/>
            <w:hideMark/>
          </w:tcPr>
          <w:p w14:paraId="45280237" w14:textId="77777777" w:rsidR="00741084" w:rsidRPr="00097B83" w:rsidRDefault="00741084" w:rsidP="005E47ED">
            <w:pPr>
              <w:spacing w:after="120"/>
              <w:rPr>
                <w:rFonts w:ascii="Calibri" w:eastAsia="Times New Roman" w:hAnsi="Calibri" w:cs="Calibri"/>
                <w:color w:val="000000"/>
                <w:lang w:eastAsia="sk-SK"/>
              </w:rPr>
            </w:pPr>
            <w:r w:rsidRPr="00097B83">
              <w:rPr>
                <w:rFonts w:ascii="Calibri" w:hAnsi="Calibri" w:cs="Calibri"/>
                <w:color w:val="000000"/>
              </w:rPr>
              <w:t>Obchod &amp; Doprava</w:t>
            </w:r>
          </w:p>
        </w:tc>
        <w:tc>
          <w:tcPr>
            <w:tcW w:w="1870" w:type="dxa"/>
            <w:noWrap/>
            <w:hideMark/>
          </w:tcPr>
          <w:p w14:paraId="2AE9D352" w14:textId="77777777" w:rsidR="00741084" w:rsidRPr="00097B83" w:rsidRDefault="00741084" w:rsidP="005E47ED">
            <w:pPr>
              <w:spacing w:after="12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13,15</w:t>
            </w:r>
          </w:p>
        </w:tc>
        <w:tc>
          <w:tcPr>
            <w:tcW w:w="1870" w:type="dxa"/>
            <w:noWrap/>
            <w:hideMark/>
          </w:tcPr>
          <w:p w14:paraId="675CB45F" w14:textId="77777777" w:rsidR="00741084" w:rsidRPr="00097B83" w:rsidRDefault="00741084" w:rsidP="005E47ED">
            <w:pPr>
              <w:spacing w:after="12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9 955 €</w:t>
            </w:r>
          </w:p>
        </w:tc>
        <w:tc>
          <w:tcPr>
            <w:tcW w:w="1871" w:type="dxa"/>
            <w:noWrap/>
            <w:hideMark/>
          </w:tcPr>
          <w:p w14:paraId="6A809A91" w14:textId="77777777" w:rsidR="00741084" w:rsidRPr="00097B83" w:rsidRDefault="00741084" w:rsidP="005E47ED">
            <w:pPr>
              <w:spacing w:after="12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33,66 €</w:t>
            </w:r>
          </w:p>
        </w:tc>
      </w:tr>
      <w:tr w:rsidR="00741084" w:rsidRPr="00097B83" w14:paraId="7B64DD73" w14:textId="77777777" w:rsidTr="007410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0" w:type="dxa"/>
            <w:noWrap/>
            <w:hideMark/>
          </w:tcPr>
          <w:p w14:paraId="1474EC87" w14:textId="77777777" w:rsidR="00741084" w:rsidRPr="00097B83" w:rsidRDefault="00741084" w:rsidP="005E47ED">
            <w:pPr>
              <w:spacing w:after="120"/>
              <w:rPr>
                <w:rFonts w:ascii="Calibri" w:eastAsia="Times New Roman" w:hAnsi="Calibri" w:cs="Calibri"/>
                <w:color w:val="000000"/>
                <w:lang w:eastAsia="sk-SK"/>
              </w:rPr>
            </w:pPr>
            <w:r w:rsidRPr="00097B83">
              <w:rPr>
                <w:rFonts w:ascii="Calibri" w:hAnsi="Calibri" w:cs="Calibri"/>
                <w:color w:val="000000"/>
              </w:rPr>
              <w:t>IKT</w:t>
            </w:r>
          </w:p>
        </w:tc>
        <w:tc>
          <w:tcPr>
            <w:tcW w:w="1870" w:type="dxa"/>
            <w:noWrap/>
            <w:hideMark/>
          </w:tcPr>
          <w:p w14:paraId="64A2A68C" w14:textId="77777777" w:rsidR="00741084" w:rsidRPr="00097B83" w:rsidRDefault="00741084" w:rsidP="005E47ED">
            <w:pPr>
              <w:spacing w:after="12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8,9</w:t>
            </w:r>
          </w:p>
        </w:tc>
        <w:tc>
          <w:tcPr>
            <w:tcW w:w="1870" w:type="dxa"/>
            <w:noWrap/>
            <w:hideMark/>
          </w:tcPr>
          <w:p w14:paraId="4EDC28D8" w14:textId="77777777" w:rsidR="00741084" w:rsidRPr="00097B83" w:rsidRDefault="00741084" w:rsidP="005E47ED">
            <w:pPr>
              <w:spacing w:after="12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6 737 €</w:t>
            </w:r>
          </w:p>
        </w:tc>
        <w:tc>
          <w:tcPr>
            <w:tcW w:w="1871" w:type="dxa"/>
            <w:noWrap/>
            <w:hideMark/>
          </w:tcPr>
          <w:p w14:paraId="6F17B418" w14:textId="77777777" w:rsidR="00741084" w:rsidRPr="00097B83" w:rsidRDefault="00741084" w:rsidP="005E47ED">
            <w:pPr>
              <w:spacing w:after="12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22,78 €</w:t>
            </w:r>
          </w:p>
        </w:tc>
      </w:tr>
      <w:tr w:rsidR="00741084" w:rsidRPr="00097B83" w14:paraId="5A26CE5B" w14:textId="77777777" w:rsidTr="00741084">
        <w:trPr>
          <w:trHeight w:val="288"/>
        </w:trPr>
        <w:tc>
          <w:tcPr>
            <w:cnfStyle w:val="001000000000" w:firstRow="0" w:lastRow="0" w:firstColumn="1" w:lastColumn="0" w:oddVBand="0" w:evenVBand="0" w:oddHBand="0" w:evenHBand="0" w:firstRowFirstColumn="0" w:firstRowLastColumn="0" w:lastRowFirstColumn="0" w:lastRowLastColumn="0"/>
            <w:tcW w:w="3320" w:type="dxa"/>
            <w:noWrap/>
            <w:hideMark/>
          </w:tcPr>
          <w:p w14:paraId="679071CC" w14:textId="77777777" w:rsidR="00741084" w:rsidRPr="00097B83" w:rsidRDefault="00741084" w:rsidP="005E47ED">
            <w:pPr>
              <w:spacing w:after="120"/>
              <w:rPr>
                <w:rFonts w:ascii="Calibri" w:eastAsia="Times New Roman" w:hAnsi="Calibri" w:cs="Calibri"/>
                <w:color w:val="000000"/>
                <w:lang w:eastAsia="sk-SK"/>
              </w:rPr>
            </w:pPr>
            <w:r w:rsidRPr="00097B83">
              <w:rPr>
                <w:rFonts w:ascii="Calibri" w:hAnsi="Calibri" w:cs="Calibri"/>
                <w:color w:val="000000"/>
              </w:rPr>
              <w:t>Financie a poisťovníctvo</w:t>
            </w:r>
          </w:p>
        </w:tc>
        <w:tc>
          <w:tcPr>
            <w:tcW w:w="1870" w:type="dxa"/>
            <w:noWrap/>
            <w:hideMark/>
          </w:tcPr>
          <w:p w14:paraId="2B6A840A" w14:textId="77777777" w:rsidR="00741084" w:rsidRPr="00097B83" w:rsidRDefault="00741084" w:rsidP="005E47ED">
            <w:pPr>
              <w:spacing w:after="12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8,06</w:t>
            </w:r>
          </w:p>
        </w:tc>
        <w:tc>
          <w:tcPr>
            <w:tcW w:w="1870" w:type="dxa"/>
            <w:noWrap/>
            <w:hideMark/>
          </w:tcPr>
          <w:p w14:paraId="305840CF" w14:textId="77777777" w:rsidR="00741084" w:rsidRPr="00097B83" w:rsidRDefault="00741084" w:rsidP="005E47ED">
            <w:pPr>
              <w:spacing w:after="12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6 103 €</w:t>
            </w:r>
          </w:p>
        </w:tc>
        <w:tc>
          <w:tcPr>
            <w:tcW w:w="1871" w:type="dxa"/>
            <w:noWrap/>
            <w:hideMark/>
          </w:tcPr>
          <w:p w14:paraId="44BB227C" w14:textId="77777777" w:rsidR="00741084" w:rsidRPr="00097B83" w:rsidRDefault="00741084" w:rsidP="005E47ED">
            <w:pPr>
              <w:spacing w:after="12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20,63 €</w:t>
            </w:r>
          </w:p>
        </w:tc>
      </w:tr>
      <w:tr w:rsidR="00741084" w:rsidRPr="00097B83" w14:paraId="213DCE55" w14:textId="77777777" w:rsidTr="007410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0" w:type="dxa"/>
            <w:noWrap/>
            <w:hideMark/>
          </w:tcPr>
          <w:p w14:paraId="1DC754B3" w14:textId="77777777" w:rsidR="00741084" w:rsidRPr="00097B83" w:rsidRDefault="00741084" w:rsidP="005E47ED">
            <w:pPr>
              <w:spacing w:after="120"/>
              <w:rPr>
                <w:rFonts w:ascii="Calibri" w:eastAsia="Times New Roman" w:hAnsi="Calibri" w:cs="Calibri"/>
                <w:color w:val="000000"/>
                <w:lang w:eastAsia="sk-SK"/>
              </w:rPr>
            </w:pPr>
            <w:r w:rsidRPr="00097B83">
              <w:rPr>
                <w:rFonts w:ascii="Calibri" w:hAnsi="Calibri" w:cs="Calibri"/>
                <w:color w:val="000000"/>
              </w:rPr>
              <w:t>Nehnuteľnosti</w:t>
            </w:r>
          </w:p>
        </w:tc>
        <w:tc>
          <w:tcPr>
            <w:tcW w:w="1870" w:type="dxa"/>
            <w:noWrap/>
            <w:hideMark/>
          </w:tcPr>
          <w:p w14:paraId="03091020" w14:textId="77777777" w:rsidR="00741084" w:rsidRPr="00097B83" w:rsidRDefault="00741084" w:rsidP="005E47ED">
            <w:pPr>
              <w:spacing w:after="12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11,88</w:t>
            </w:r>
          </w:p>
        </w:tc>
        <w:tc>
          <w:tcPr>
            <w:tcW w:w="1870" w:type="dxa"/>
            <w:noWrap/>
            <w:hideMark/>
          </w:tcPr>
          <w:p w14:paraId="0DBC5ED7" w14:textId="77777777" w:rsidR="00741084" w:rsidRPr="00097B83" w:rsidRDefault="00741084" w:rsidP="005E47ED">
            <w:pPr>
              <w:spacing w:after="12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8 996 €</w:t>
            </w:r>
          </w:p>
        </w:tc>
        <w:tc>
          <w:tcPr>
            <w:tcW w:w="1871" w:type="dxa"/>
            <w:noWrap/>
            <w:hideMark/>
          </w:tcPr>
          <w:p w14:paraId="0E8F0EF7" w14:textId="77777777" w:rsidR="00741084" w:rsidRPr="00097B83" w:rsidRDefault="00741084" w:rsidP="005E47ED">
            <w:pPr>
              <w:spacing w:after="12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30,41 €</w:t>
            </w:r>
          </w:p>
        </w:tc>
      </w:tr>
      <w:tr w:rsidR="00741084" w:rsidRPr="00097B83" w14:paraId="3349C6AB" w14:textId="77777777" w:rsidTr="00741084">
        <w:trPr>
          <w:trHeight w:val="288"/>
        </w:trPr>
        <w:tc>
          <w:tcPr>
            <w:cnfStyle w:val="001000000000" w:firstRow="0" w:lastRow="0" w:firstColumn="1" w:lastColumn="0" w:oddVBand="0" w:evenVBand="0" w:oddHBand="0" w:evenHBand="0" w:firstRowFirstColumn="0" w:firstRowLastColumn="0" w:lastRowFirstColumn="0" w:lastRowLastColumn="0"/>
            <w:tcW w:w="3320" w:type="dxa"/>
            <w:noWrap/>
            <w:hideMark/>
          </w:tcPr>
          <w:p w14:paraId="5B2159FC" w14:textId="77777777" w:rsidR="00741084" w:rsidRPr="00097B83" w:rsidRDefault="00741084" w:rsidP="005E47ED">
            <w:pPr>
              <w:spacing w:after="120"/>
              <w:rPr>
                <w:rFonts w:ascii="Calibri" w:eastAsia="Times New Roman" w:hAnsi="Calibri" w:cs="Calibri"/>
                <w:color w:val="000000"/>
                <w:lang w:eastAsia="sk-SK"/>
              </w:rPr>
            </w:pPr>
            <w:r w:rsidRPr="00097B83">
              <w:rPr>
                <w:rFonts w:ascii="Calibri" w:hAnsi="Calibri" w:cs="Calibri"/>
                <w:color w:val="000000"/>
              </w:rPr>
              <w:t>Profesionálne služby</w:t>
            </w:r>
          </w:p>
        </w:tc>
        <w:tc>
          <w:tcPr>
            <w:tcW w:w="1870" w:type="dxa"/>
            <w:noWrap/>
            <w:hideMark/>
          </w:tcPr>
          <w:p w14:paraId="298600D9" w14:textId="77777777" w:rsidR="00741084" w:rsidRPr="00097B83" w:rsidRDefault="00741084" w:rsidP="005E47ED">
            <w:pPr>
              <w:spacing w:after="12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10,95</w:t>
            </w:r>
          </w:p>
        </w:tc>
        <w:tc>
          <w:tcPr>
            <w:tcW w:w="1870" w:type="dxa"/>
            <w:noWrap/>
            <w:hideMark/>
          </w:tcPr>
          <w:p w14:paraId="14DB58AE" w14:textId="77777777" w:rsidR="00741084" w:rsidRPr="00097B83" w:rsidRDefault="00741084" w:rsidP="005E47ED">
            <w:pPr>
              <w:spacing w:after="12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8 289 €</w:t>
            </w:r>
          </w:p>
        </w:tc>
        <w:tc>
          <w:tcPr>
            <w:tcW w:w="1871" w:type="dxa"/>
            <w:noWrap/>
            <w:hideMark/>
          </w:tcPr>
          <w:p w14:paraId="3DE5C881" w14:textId="77777777" w:rsidR="00741084" w:rsidRPr="00097B83" w:rsidRDefault="00741084" w:rsidP="005E47ED">
            <w:pPr>
              <w:spacing w:after="12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28,03 €</w:t>
            </w:r>
          </w:p>
        </w:tc>
      </w:tr>
      <w:tr w:rsidR="00741084" w:rsidRPr="00097B83" w14:paraId="2F3FFBAB" w14:textId="77777777" w:rsidTr="007410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0" w:type="dxa"/>
            <w:noWrap/>
            <w:hideMark/>
          </w:tcPr>
          <w:p w14:paraId="305764BD" w14:textId="77777777" w:rsidR="00741084" w:rsidRPr="00097B83" w:rsidRDefault="00741084" w:rsidP="005E47ED">
            <w:pPr>
              <w:spacing w:after="120"/>
              <w:rPr>
                <w:rFonts w:ascii="Calibri" w:eastAsia="Times New Roman" w:hAnsi="Calibri" w:cs="Calibri"/>
                <w:color w:val="000000"/>
                <w:lang w:eastAsia="sk-SK"/>
              </w:rPr>
            </w:pPr>
            <w:r w:rsidRPr="00097B83">
              <w:rPr>
                <w:rFonts w:ascii="Calibri" w:hAnsi="Calibri" w:cs="Calibri"/>
                <w:color w:val="000000"/>
              </w:rPr>
              <w:t>Verejná správa</w:t>
            </w:r>
          </w:p>
        </w:tc>
        <w:tc>
          <w:tcPr>
            <w:tcW w:w="1870" w:type="dxa"/>
            <w:noWrap/>
            <w:hideMark/>
          </w:tcPr>
          <w:p w14:paraId="23C07F9A" w14:textId="77777777" w:rsidR="00741084" w:rsidRPr="00097B83" w:rsidRDefault="00741084" w:rsidP="005E47ED">
            <w:pPr>
              <w:spacing w:after="12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29,21</w:t>
            </w:r>
          </w:p>
        </w:tc>
        <w:tc>
          <w:tcPr>
            <w:tcW w:w="1870" w:type="dxa"/>
            <w:noWrap/>
            <w:hideMark/>
          </w:tcPr>
          <w:p w14:paraId="2AEC01BA" w14:textId="77777777" w:rsidR="00741084" w:rsidRPr="00097B83" w:rsidRDefault="00741084" w:rsidP="005E47ED">
            <w:pPr>
              <w:spacing w:after="12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22 111 €</w:t>
            </w:r>
          </w:p>
        </w:tc>
        <w:tc>
          <w:tcPr>
            <w:tcW w:w="1871" w:type="dxa"/>
            <w:noWrap/>
            <w:hideMark/>
          </w:tcPr>
          <w:p w14:paraId="3B0AFAB0" w14:textId="77777777" w:rsidR="00741084" w:rsidRPr="00097B83" w:rsidRDefault="00741084" w:rsidP="005E47ED">
            <w:pPr>
              <w:spacing w:after="12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74,78 €</w:t>
            </w:r>
          </w:p>
        </w:tc>
      </w:tr>
      <w:tr w:rsidR="00741084" w:rsidRPr="00097B83" w14:paraId="5EACCF59" w14:textId="77777777" w:rsidTr="00741084">
        <w:trPr>
          <w:trHeight w:val="288"/>
        </w:trPr>
        <w:tc>
          <w:tcPr>
            <w:cnfStyle w:val="001000000000" w:firstRow="0" w:lastRow="0" w:firstColumn="1" w:lastColumn="0" w:oddVBand="0" w:evenVBand="0" w:oddHBand="0" w:evenHBand="0" w:firstRowFirstColumn="0" w:firstRowLastColumn="0" w:lastRowFirstColumn="0" w:lastRowLastColumn="0"/>
            <w:tcW w:w="3320" w:type="dxa"/>
            <w:noWrap/>
            <w:hideMark/>
          </w:tcPr>
          <w:p w14:paraId="44A69EC5" w14:textId="77777777" w:rsidR="00741084" w:rsidRPr="00097B83" w:rsidRDefault="00741084" w:rsidP="005E47ED">
            <w:pPr>
              <w:spacing w:after="120"/>
              <w:rPr>
                <w:rFonts w:ascii="Calibri" w:eastAsia="Times New Roman" w:hAnsi="Calibri" w:cs="Calibri"/>
                <w:color w:val="000000"/>
                <w:lang w:eastAsia="sk-SK"/>
              </w:rPr>
            </w:pPr>
            <w:r w:rsidRPr="00097B83">
              <w:rPr>
                <w:rFonts w:ascii="Calibri" w:hAnsi="Calibri" w:cs="Calibri"/>
                <w:color w:val="000000"/>
              </w:rPr>
              <w:t>Umenie, zábava, rekreácia</w:t>
            </w:r>
          </w:p>
        </w:tc>
        <w:tc>
          <w:tcPr>
            <w:tcW w:w="1870" w:type="dxa"/>
            <w:noWrap/>
            <w:hideMark/>
          </w:tcPr>
          <w:p w14:paraId="4725C8A1" w14:textId="77777777" w:rsidR="00741084" w:rsidRPr="00097B83" w:rsidRDefault="00741084" w:rsidP="005E47ED">
            <w:pPr>
              <w:spacing w:after="12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0,5</w:t>
            </w:r>
          </w:p>
        </w:tc>
        <w:tc>
          <w:tcPr>
            <w:tcW w:w="1870" w:type="dxa"/>
            <w:noWrap/>
            <w:hideMark/>
          </w:tcPr>
          <w:p w14:paraId="0F8E92E5" w14:textId="77777777" w:rsidR="00741084" w:rsidRPr="00097B83" w:rsidRDefault="00741084" w:rsidP="005E47ED">
            <w:pPr>
              <w:spacing w:after="12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379 €</w:t>
            </w:r>
          </w:p>
        </w:tc>
        <w:tc>
          <w:tcPr>
            <w:tcW w:w="1871" w:type="dxa"/>
            <w:noWrap/>
            <w:hideMark/>
          </w:tcPr>
          <w:p w14:paraId="6BA61CD4" w14:textId="77777777" w:rsidR="00741084" w:rsidRPr="00097B83" w:rsidRDefault="00741084" w:rsidP="005E47ED">
            <w:pPr>
              <w:spacing w:after="12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1,28 €</w:t>
            </w:r>
          </w:p>
        </w:tc>
      </w:tr>
      <w:tr w:rsidR="00741084" w:rsidRPr="00097B83" w14:paraId="62BF1B81" w14:textId="77777777" w:rsidTr="0074108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0" w:type="dxa"/>
            <w:noWrap/>
          </w:tcPr>
          <w:p w14:paraId="269B7D8C" w14:textId="77777777" w:rsidR="00741084" w:rsidRPr="00097B83" w:rsidRDefault="00741084" w:rsidP="005E47ED">
            <w:pPr>
              <w:spacing w:after="120"/>
              <w:rPr>
                <w:rFonts w:ascii="Calibri" w:eastAsia="Times New Roman" w:hAnsi="Calibri" w:cs="Calibri"/>
                <w:color w:val="000000"/>
                <w:lang w:eastAsia="sk-SK"/>
              </w:rPr>
            </w:pPr>
            <w:r w:rsidRPr="00097B83">
              <w:rPr>
                <w:rFonts w:ascii="Calibri" w:hAnsi="Calibri" w:cs="Calibri"/>
                <w:color w:val="000000"/>
              </w:rPr>
              <w:t>SPOLU</w:t>
            </w:r>
          </w:p>
        </w:tc>
        <w:tc>
          <w:tcPr>
            <w:tcW w:w="1870" w:type="dxa"/>
            <w:noWrap/>
          </w:tcPr>
          <w:p w14:paraId="362C3322" w14:textId="77777777" w:rsidR="00741084" w:rsidRPr="00097B83" w:rsidRDefault="00741084" w:rsidP="005E47ED">
            <w:pPr>
              <w:spacing w:after="12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k-SK"/>
              </w:rPr>
            </w:pPr>
            <w:r w:rsidRPr="00097B83">
              <w:rPr>
                <w:rFonts w:ascii="Calibri" w:eastAsia="Times New Roman" w:hAnsi="Calibri" w:cs="Calibri"/>
                <w:color w:val="000000"/>
                <w:lang w:eastAsia="sk-SK"/>
              </w:rPr>
              <w:t>100</w:t>
            </w:r>
          </w:p>
        </w:tc>
        <w:tc>
          <w:tcPr>
            <w:tcW w:w="1870" w:type="dxa"/>
            <w:noWrap/>
          </w:tcPr>
          <w:p w14:paraId="58B27FEF" w14:textId="77777777" w:rsidR="00741084" w:rsidRPr="00097B83" w:rsidRDefault="00741084" w:rsidP="005E47ED">
            <w:pPr>
              <w:spacing w:after="12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75 706 €</w:t>
            </w:r>
          </w:p>
        </w:tc>
        <w:tc>
          <w:tcPr>
            <w:tcW w:w="1871" w:type="dxa"/>
            <w:noWrap/>
          </w:tcPr>
          <w:p w14:paraId="52E2D2D5" w14:textId="77777777" w:rsidR="00741084" w:rsidRPr="00097B83" w:rsidRDefault="00741084" w:rsidP="005E47ED">
            <w:pPr>
              <w:spacing w:after="12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k-SK"/>
              </w:rPr>
            </w:pPr>
            <w:r w:rsidRPr="00097B83">
              <w:rPr>
                <w:rFonts w:ascii="Calibri" w:hAnsi="Calibri" w:cs="Calibri"/>
                <w:color w:val="000000"/>
              </w:rPr>
              <w:t>256 €</w:t>
            </w:r>
          </w:p>
        </w:tc>
      </w:tr>
    </w:tbl>
    <w:p w14:paraId="588F13CE" w14:textId="7E2BD963" w:rsidR="001778AB" w:rsidRPr="00097B83" w:rsidRDefault="00534434" w:rsidP="005E47ED">
      <w:pPr>
        <w:spacing w:after="120" w:line="240" w:lineRule="auto"/>
      </w:pPr>
      <w:r w:rsidRPr="00097B83">
        <w:t xml:space="preserve">Zmerať hodnotu a dopad práve otvorených údajov na dátovú ekonomiku krajiny je veľmi náročné, ale na základe určitých modelov sa efekty dajú vyčísliť. Stanoviť však hodnotu konkrétneho </w:t>
      </w:r>
      <w:proofErr w:type="spellStart"/>
      <w:r w:rsidRPr="00097B83">
        <w:t>datasetu</w:t>
      </w:r>
      <w:proofErr w:type="spellEnd"/>
      <w:r w:rsidRPr="00097B83">
        <w:t xml:space="preserve"> pred jeho </w:t>
      </w:r>
      <w:r w:rsidR="00D337D9" w:rsidRPr="00097B83">
        <w:t>zverejnením</w:t>
      </w:r>
      <w:r w:rsidRPr="00097B83">
        <w:t xml:space="preserve"> je doslova nemožné. Nikto nevie zaručiť, ako daný </w:t>
      </w:r>
      <w:proofErr w:type="spellStart"/>
      <w:r w:rsidRPr="00097B83">
        <w:t>dataset</w:t>
      </w:r>
      <w:proofErr w:type="spellEnd"/>
      <w:r w:rsidRPr="00097B83">
        <w:t xml:space="preserve"> bude využívan</w:t>
      </w:r>
      <w:r w:rsidR="00DF54D7">
        <w:t>ý,</w:t>
      </w:r>
      <w:r w:rsidRPr="00097B83">
        <w:t xml:space="preserve"> v akých kombináciách </w:t>
      </w:r>
      <w:r w:rsidR="009A5C7F">
        <w:t>s</w:t>
      </w:r>
      <w:r w:rsidRPr="00097B83">
        <w:t xml:space="preserve"> inými </w:t>
      </w:r>
      <w:proofErr w:type="spellStart"/>
      <w:r w:rsidRPr="00097B83">
        <w:t>datasetmi</w:t>
      </w:r>
      <w:proofErr w:type="spellEnd"/>
      <w:r w:rsidRPr="00097B83">
        <w:t xml:space="preserve"> a aký bude výsledok jeho využitia. </w:t>
      </w:r>
    </w:p>
    <w:p w14:paraId="570DD517" w14:textId="58B1425E" w:rsidR="004E661A" w:rsidRPr="00097B83" w:rsidRDefault="004E661A" w:rsidP="005E47ED">
      <w:pPr>
        <w:spacing w:after="120" w:line="240" w:lineRule="auto"/>
      </w:pPr>
    </w:p>
    <w:p w14:paraId="48B4C146" w14:textId="77777777" w:rsidR="0060551A" w:rsidRPr="00097B83" w:rsidRDefault="0060551A" w:rsidP="005E47ED">
      <w:pPr>
        <w:pStyle w:val="Nadpis2"/>
        <w:spacing w:before="0" w:line="240" w:lineRule="auto"/>
      </w:pPr>
      <w:bookmarkStart w:id="8" w:name="_Toc11849958"/>
      <w:r w:rsidRPr="00097B83">
        <w:t>Analýza užitočnosti použitia otvorených údajov</w:t>
      </w:r>
      <w:bookmarkEnd w:id="8"/>
    </w:p>
    <w:p w14:paraId="5967862D" w14:textId="733F9642" w:rsidR="0060551A" w:rsidRPr="00097B83" w:rsidRDefault="0060551A" w:rsidP="005E47ED">
      <w:pPr>
        <w:spacing w:after="120" w:line="240" w:lineRule="auto"/>
      </w:pPr>
      <w:r w:rsidRPr="00097B83">
        <w:t>OPEN DATA ako pojem sa nedá vnímať len ako globálne riešenie</w:t>
      </w:r>
      <w:r w:rsidR="00EE3A83">
        <w:t>,</w:t>
      </w:r>
      <w:r w:rsidRPr="00097B83">
        <w:t xml:space="preserve"> ktoré je liekom na všetko, ale skôr ako súbor opatrení, ktoré prispejú k vytvoreniu konkrétnych aplikácií resp. k vyriešeniu konkrétnych </w:t>
      </w:r>
      <w:r w:rsidRPr="00097B83">
        <w:lastRenderedPageBreak/>
        <w:t>životných situácií. Preto je potrebné si predstaviť OPEN DATA na konkrétnych riešeniach, ktoré z otvorených údajov vychádzajú.</w:t>
      </w:r>
    </w:p>
    <w:p w14:paraId="73934DD4" w14:textId="6974665F" w:rsidR="0019262E" w:rsidRPr="00097B83" w:rsidRDefault="00D5258E" w:rsidP="005E47ED">
      <w:pPr>
        <w:spacing w:after="120" w:line="240" w:lineRule="auto"/>
      </w:pPr>
      <w:r w:rsidRPr="00097B83">
        <w:t>Z globálneho hľadiska existuje množstvo iniciatív zameraných na oblasť OPEN DATA</w:t>
      </w:r>
      <w:r w:rsidR="0019262E" w:rsidRPr="00097B83">
        <w:t xml:space="preserve"> pretože</w:t>
      </w:r>
      <w:r w:rsidR="00F206CF">
        <w:t>,</w:t>
      </w:r>
      <w:r w:rsidR="0019262E" w:rsidRPr="00097B83">
        <w:t xml:space="preserve"> ako bolo spomínané v predchádzajúcich kapitolách, prináša potenciál rozvoja národných ekonomík ako aj zvyšovania kvality životnej úrovne všeobecne. Tieto iniciatívy sú pretavované do národných iniciatív podporovaných vládami jednotlivých krajín, ako aj štruktúrovanými fondami v prípade EÚ: </w:t>
      </w:r>
    </w:p>
    <w:p w14:paraId="751DA3EA" w14:textId="48B21E2C" w:rsidR="00D5258E" w:rsidRPr="00097B83" w:rsidRDefault="0019262E" w:rsidP="005E47ED">
      <w:pPr>
        <w:pStyle w:val="Odrazka1level"/>
        <w:spacing w:before="0" w:after="120" w:line="240" w:lineRule="auto"/>
      </w:pPr>
      <w:r w:rsidRPr="00097B83">
        <w:t xml:space="preserve">Primárne sú zamerané na publikovanie OPEN DATA v podobe </w:t>
      </w:r>
      <w:proofErr w:type="spellStart"/>
      <w:r w:rsidRPr="00097B83">
        <w:t>datasetov</w:t>
      </w:r>
      <w:proofErr w:type="spellEnd"/>
      <w:r w:rsidRPr="00097B83">
        <w:t xml:space="preserve"> a hodnotenie otvorenosti jednotlivých krajín z pohľadu poskytovania dát, v rámci čoho sú budované portály poskytujúce jednotný prístup k</w:t>
      </w:r>
      <w:r w:rsidR="00BE703F" w:rsidRPr="00097B83">
        <w:t> </w:t>
      </w:r>
      <w:proofErr w:type="spellStart"/>
      <w:r w:rsidRPr="00097B83">
        <w:t>datasetom</w:t>
      </w:r>
      <w:proofErr w:type="spellEnd"/>
      <w:r w:rsidR="00BE703F" w:rsidRPr="00097B83">
        <w:t xml:space="preserve"> na globálnej, národnej</w:t>
      </w:r>
      <w:r w:rsidR="00FF0429">
        <w:t>,</w:t>
      </w:r>
      <w:r w:rsidR="00BE703F" w:rsidRPr="00097B83">
        <w:t xml:space="preserve"> ako aj lokálnej/samosprávnej úrovni</w:t>
      </w:r>
    </w:p>
    <w:p w14:paraId="0D26496A" w14:textId="0D090BBF" w:rsidR="0019262E" w:rsidRDefault="0019262E" w:rsidP="005E47ED">
      <w:pPr>
        <w:pStyle w:val="Odrazka1level"/>
        <w:spacing w:before="0" w:after="120" w:line="240" w:lineRule="auto"/>
      </w:pPr>
      <w:r w:rsidRPr="00097B83">
        <w:t>V menšej miere je venovaná pozornosť aj praktickému využívaniu otvorených údajov formou zverejňovania jednotlivých aplikácií a platforiem využívajúcich OPEN DATA. V tejto časti chýba systematické vyhodnocovanie úžitku jednotlivých aplikácií a je založené na iniciatíve nahlasovania týchto aplikáci</w:t>
      </w:r>
      <w:r w:rsidR="009D6000">
        <w:t>í</w:t>
      </w:r>
      <w:r w:rsidRPr="00097B83">
        <w:t xml:space="preserve"> ich tvorcami. </w:t>
      </w:r>
      <w:r w:rsidR="00B72739" w:rsidRPr="00097B83">
        <w:t>Kvantifikované vyhodnotenie užitočnosti jednotlivých aplikáci</w:t>
      </w:r>
      <w:r w:rsidR="009D6000">
        <w:t>í</w:t>
      </w:r>
      <w:r w:rsidR="00B72739" w:rsidRPr="00097B83">
        <w:t xml:space="preserve"> je často nemožné </w:t>
      </w:r>
      <w:r w:rsidR="00C91605" w:rsidRPr="00097B83">
        <w:t xml:space="preserve">aj </w:t>
      </w:r>
      <w:r w:rsidR="00B72739" w:rsidRPr="00097B83">
        <w:t>vzhľadom na ich charakter, ktorý častokrát kombinuje využívanie otvorených dát s ďalšími rozšírenými funkcionalitami a prínosy neb</w:t>
      </w:r>
      <w:r w:rsidR="00011BFF" w:rsidRPr="00097B83">
        <w:t>ý</w:t>
      </w:r>
      <w:r w:rsidR="00B72739" w:rsidRPr="00097B83">
        <w:t xml:space="preserve">vajú primárne komerčného charakteru, ale skôr sa jedná o celospoločenské záujmy ako zvýšenie kvality zdravotnej </w:t>
      </w:r>
      <w:r w:rsidR="008D6328" w:rsidRPr="00097B83">
        <w:t>starostlivosti</w:t>
      </w:r>
      <w:r w:rsidR="00B72739" w:rsidRPr="00097B83">
        <w:t>, kvalitnejšie školstvo, bezpečnosť atď.</w:t>
      </w:r>
      <w:r w:rsidR="00C91605" w:rsidRPr="00097B83">
        <w:t xml:space="preserve"> Hodnotenie aplikáci</w:t>
      </w:r>
      <w:r w:rsidR="009D6000">
        <w:t>í</w:t>
      </w:r>
      <w:r w:rsidR="00C91605" w:rsidRPr="00097B83">
        <w:t xml:space="preserve"> je v prevažnej miere zamerané na subjektívne hodnotenie používateľov mobilných aplikácií, čo je len jedna časť využívania otvorených údajov. </w:t>
      </w:r>
    </w:p>
    <w:p w14:paraId="07FDA4F6" w14:textId="77777777" w:rsidR="007B7217" w:rsidRPr="00097B83" w:rsidRDefault="007B7217" w:rsidP="005E47ED">
      <w:pPr>
        <w:spacing w:after="120" w:line="240" w:lineRule="auto"/>
      </w:pPr>
    </w:p>
    <w:p w14:paraId="10DB0F4C" w14:textId="77777777" w:rsidR="00BE703F" w:rsidRPr="00097B83" w:rsidRDefault="00BE703F" w:rsidP="005E47ED">
      <w:pPr>
        <w:pStyle w:val="Nadpis3"/>
        <w:spacing w:before="0" w:after="120" w:line="240" w:lineRule="auto"/>
      </w:pPr>
      <w:bookmarkStart w:id="9" w:name="_Toc11849959"/>
      <w:r w:rsidRPr="00097B83">
        <w:t>Využitie otvorených údajov a ich aplikácia v praxi</w:t>
      </w:r>
      <w:bookmarkEnd w:id="9"/>
    </w:p>
    <w:p w14:paraId="3EE69B65" w14:textId="77777777" w:rsidR="00BE703F" w:rsidRPr="00097B83" w:rsidRDefault="00BE703F" w:rsidP="005E47ED">
      <w:pPr>
        <w:spacing w:after="120" w:line="240" w:lineRule="auto"/>
      </w:pPr>
      <w:r w:rsidRPr="00097B83">
        <w:t xml:space="preserve">Využívanie otvorených údajov sa neobmedzuje iba na používateľské aplikácie využívané všeobecnou verejnosťou, ale predovšetkým sú tieto údaje využívané v neziskovom a vedeckom sektore na vytváranie pokročilých dátových analýz kombinujúcich viaceré zdroje a oblasti dát a ich použitie pre konkrétne vedecké úlohy a problémy, ako aj pre tvorbu platforiem </w:t>
      </w:r>
      <w:r w:rsidRPr="000A201A">
        <w:t>venovaným</w:t>
      </w:r>
      <w:r w:rsidRPr="00097B83">
        <w:t xml:space="preserve"> možnostiam spracovania týchto dát a hľadania ich praktického využitia s použitím najmodernejších technológií a vedeckých prístupov.</w:t>
      </w:r>
      <w:r w:rsidR="00F01475" w:rsidRPr="00097B83">
        <w:t xml:space="preserve"> </w:t>
      </w:r>
    </w:p>
    <w:p w14:paraId="2FE441CB" w14:textId="3C781BB9" w:rsidR="00F01475" w:rsidRDefault="00F01475" w:rsidP="005E47ED">
      <w:pPr>
        <w:spacing w:after="120" w:line="240" w:lineRule="auto"/>
      </w:pPr>
      <w:r w:rsidRPr="00097B83">
        <w:t>Vzhľadom na neexistenciu vyhodnocovania užitočnosti aplikáci</w:t>
      </w:r>
      <w:r w:rsidR="00577511">
        <w:t>í</w:t>
      </w:r>
      <w:r w:rsidRPr="00097B83">
        <w:t xml:space="preserve"> využívajúcich otvorené údaje, ani žiadneho globálneho, alebo lokálneho rankingu, pri analýze boli zosumarizované prípady použitia otvorených údajov na základe hodnotenia krajín v oblasti prístupnosti otvorených dát </w:t>
      </w:r>
      <w:r w:rsidR="00011BFF" w:rsidRPr="00097B83">
        <w:t>(</w:t>
      </w:r>
      <w:hyperlink r:id="rId12" w:history="1">
        <w:r w:rsidR="00011BFF" w:rsidRPr="00097B83">
          <w:rPr>
            <w:rStyle w:val="Hypertextovprepojenie"/>
          </w:rPr>
          <w:t>https://opendatabarometer.org</w:t>
        </w:r>
      </w:hyperlink>
      <w:r w:rsidR="00011BFF" w:rsidRPr="00097B83">
        <w:t xml:space="preserve">, </w:t>
      </w:r>
      <w:hyperlink r:id="rId13" w:history="1">
        <w:r w:rsidR="00011BFF" w:rsidRPr="00097B83">
          <w:rPr>
            <w:rStyle w:val="Hypertextovprepojenie"/>
          </w:rPr>
          <w:t>https://www.opendatamonitor.eu</w:t>
        </w:r>
      </w:hyperlink>
      <w:r w:rsidR="00011BFF" w:rsidRPr="00097B83">
        <w:t>)</w:t>
      </w:r>
      <w:r w:rsidRPr="00097B83">
        <w:t xml:space="preserve">. Príloha tejto analýzy </w:t>
      </w:r>
      <w:r w:rsidR="00A23E76" w:rsidRPr="00097B83">
        <w:t>obsahuje</w:t>
      </w:r>
      <w:r w:rsidRPr="00097B83">
        <w:t xml:space="preserve"> aplikácie, ako aj iné využitie otvorených dát napr. vo forme platforiem</w:t>
      </w:r>
      <w:r w:rsidR="00011BFF" w:rsidRPr="00097B83">
        <w:t>,</w:t>
      </w:r>
      <w:r w:rsidRPr="00097B83">
        <w:t xml:space="preserve"> ktoré ďalej podporujú využívanie otvorených údajov primárne z krajín, ktoré sú na popredných miestach v globálnom hodnotení poskytovania otvorených údajov a z krajín susediacich so Slovenskou republikou. Jednotlivé aplikácie boli následne vyhodnotené z pohľadu cieľovej skupiny pre ktorú sú určené, </w:t>
      </w:r>
      <w:r w:rsidR="00CB243C" w:rsidRPr="00097B83">
        <w:t>spôsobu využitia ot</w:t>
      </w:r>
      <w:r w:rsidR="00CF3B14" w:rsidRPr="00097B83">
        <w:t>v</w:t>
      </w:r>
      <w:r w:rsidR="00CB243C" w:rsidRPr="00097B83">
        <w:t>o</w:t>
      </w:r>
      <w:r w:rsidR="00CF3B14" w:rsidRPr="00097B83">
        <w:t xml:space="preserve">rených údajov, </w:t>
      </w:r>
      <w:r w:rsidRPr="00097B83">
        <w:t>oblasti ktorej sa primárne venujú a</w:t>
      </w:r>
      <w:r w:rsidR="00011BFF" w:rsidRPr="00097B83">
        <w:t> </w:t>
      </w:r>
      <w:r w:rsidRPr="00097B83">
        <w:t>technológiám</w:t>
      </w:r>
      <w:r w:rsidR="00011BFF" w:rsidRPr="00097B83">
        <w:t>,</w:t>
      </w:r>
      <w:r w:rsidRPr="00097B83">
        <w:t xml:space="preserve"> ktoré pri využití otvorených údajov využívajú, ak boli tieto </w:t>
      </w:r>
      <w:r w:rsidR="00CF3B14" w:rsidRPr="00097B83">
        <w:t>informácie</w:t>
      </w:r>
      <w:r w:rsidRPr="00097B83">
        <w:t xml:space="preserve"> </w:t>
      </w:r>
      <w:r w:rsidR="00CF3B14" w:rsidRPr="00097B83">
        <w:t>dostupné.</w:t>
      </w:r>
    </w:p>
    <w:p w14:paraId="4B325F84" w14:textId="77777777" w:rsidR="00A80BCB" w:rsidRPr="00097B83" w:rsidRDefault="00A80BCB" w:rsidP="005E47ED">
      <w:pPr>
        <w:spacing w:after="120" w:line="240" w:lineRule="auto"/>
      </w:pPr>
    </w:p>
    <w:p w14:paraId="62BCC2E3" w14:textId="6A9452BF" w:rsidR="00CB243C" w:rsidRPr="00097B83" w:rsidRDefault="00CB243C" w:rsidP="005E47ED">
      <w:pPr>
        <w:pStyle w:val="Nadpis4"/>
        <w:spacing w:before="0" w:after="120" w:line="240" w:lineRule="auto"/>
      </w:pPr>
      <w:r w:rsidRPr="00097B83">
        <w:t>Cieľové skupiny</w:t>
      </w:r>
      <w:r w:rsidR="00011BFF" w:rsidRPr="00097B83">
        <w:t>,</w:t>
      </w:r>
      <w:r w:rsidRPr="00097B83">
        <w:t xml:space="preserve"> pre ktoré sú aplikácie využívajúce otvorené údaje určené</w:t>
      </w:r>
    </w:p>
    <w:p w14:paraId="7E8D7CDE" w14:textId="77777777" w:rsidR="00CB243C" w:rsidRPr="00097B83" w:rsidRDefault="00CB243C" w:rsidP="005E47ED">
      <w:pPr>
        <w:spacing w:after="120" w:line="240" w:lineRule="auto"/>
      </w:pPr>
      <w:r w:rsidRPr="00097B83">
        <w:t xml:space="preserve">Cieľové skupiny boli zadefinované priamo výzvou na vypracovanie analýzy. V rámci detailnejšieho prehľadu aplikácií boli cieľové skupiny rozšírené o neziskové organizácie, aj keď v konečnom dôsledku sa jedná o využitie občanom. Na druhej strane, nie všetky výstupy neziskových organizácií sú priamo prijímané občanmi, ale napríklad sú poskytované médiám, ktoré následne tieto informácie publikujú. Typickým príkladom je transparentnosť verejnej správy, kedy nie je očakávané, že každý občan bude </w:t>
      </w:r>
      <w:r w:rsidRPr="00097B83">
        <w:lastRenderedPageBreak/>
        <w:t>prezerať a hodnotiť obstarávanie jednotlivých úradov, ale skôr dané údaje využije nezisková organizácia, ktorá následne poskytuje sumárne údaje a vyhodnotenie, prípadne zistené nedostatky médiám</w:t>
      </w:r>
      <w:r w:rsidR="00E5773C" w:rsidRPr="00097B83">
        <w:t>.</w:t>
      </w:r>
    </w:p>
    <w:p w14:paraId="14FC3AE6" w14:textId="66CC4A4B" w:rsidR="00CB243C" w:rsidRPr="00097B83" w:rsidRDefault="00CB243C" w:rsidP="005E47ED">
      <w:pPr>
        <w:pStyle w:val="Odrazka1level"/>
        <w:spacing w:before="0" w:after="120" w:line="240" w:lineRule="auto"/>
      </w:pPr>
      <w:r w:rsidRPr="00097B83">
        <w:rPr>
          <w:b/>
        </w:rPr>
        <w:t>Občan</w:t>
      </w:r>
      <w:r w:rsidR="00137A1D" w:rsidRPr="00097B83">
        <w:t xml:space="preserve"> – najväčší potenciál využívania aplikácii spracúvajúcich </w:t>
      </w:r>
      <w:proofErr w:type="spellStart"/>
      <w:r w:rsidR="00137A1D" w:rsidRPr="00097B83">
        <w:t>open</w:t>
      </w:r>
      <w:proofErr w:type="spellEnd"/>
      <w:r w:rsidR="00137A1D" w:rsidRPr="00097B83">
        <w:t xml:space="preserve"> </w:t>
      </w:r>
      <w:proofErr w:type="spellStart"/>
      <w:r w:rsidR="00137A1D" w:rsidRPr="00097B83">
        <w:t>data</w:t>
      </w:r>
      <w:proofErr w:type="spellEnd"/>
      <w:r w:rsidR="00137A1D" w:rsidRPr="00097B83">
        <w:t xml:space="preserve"> vidíme vo využití samotným občanom. Jedná sa primárne o využitie v aplikáciách, ktoré priamo riešia konkrétnu životnú situáciu občana ako napríklad denná doprava</w:t>
      </w:r>
      <w:r w:rsidR="00A026B2">
        <w:t>,</w:t>
      </w:r>
      <w:r w:rsidR="00137A1D" w:rsidRPr="00097B83">
        <w:t xml:space="preserve"> kde navigačné aplikácie prinášajú nepopierateľný úžitok</w:t>
      </w:r>
      <w:r w:rsidR="00BD735E" w:rsidRPr="00097B83">
        <w:t xml:space="preserve"> v optimalizácii a zefektívnení individuálnej dopravy občanov</w:t>
      </w:r>
      <w:r w:rsidR="00137A1D" w:rsidRPr="00097B83">
        <w:t xml:space="preserve"> alebo </w:t>
      </w:r>
      <w:r w:rsidR="00BD735E" w:rsidRPr="00097B83">
        <w:t xml:space="preserve">aplikácia </w:t>
      </w:r>
      <w:proofErr w:type="spellStart"/>
      <w:r w:rsidR="00BD735E" w:rsidRPr="00097B83">
        <w:rPr>
          <w:b/>
        </w:rPr>
        <w:t>LuckyMe</w:t>
      </w:r>
      <w:proofErr w:type="spellEnd"/>
      <w:r w:rsidR="00F371A6">
        <w:rPr>
          <w:b/>
        </w:rPr>
        <w:t>,</w:t>
      </w:r>
      <w:r w:rsidR="00137A1D" w:rsidRPr="00097B83">
        <w:t xml:space="preserve"> ktor</w:t>
      </w:r>
      <w:r w:rsidR="00BD735E" w:rsidRPr="00097B83">
        <w:t>á rieši bezpečnosť obyvateľstva a znižuje riziko napadnutia alebo okradnutia v ko</w:t>
      </w:r>
      <w:r w:rsidR="008D6328" w:rsidRPr="00097B83">
        <w:t>n</w:t>
      </w:r>
      <w:r w:rsidR="00BD735E" w:rsidRPr="00097B83">
        <w:t>krétnom okamihu. Občan je samozrejme aj cieľovou skupinou pre príjem informácií a výstupov vytváraných a spracovávaných neziskovými organizáciami, ktoré riešia celospoločenské otázky ako je transparentnosť, životné prostredie a podobne, ktoré nie sú v možnostiach individuálnych občianskych iniciatív.</w:t>
      </w:r>
    </w:p>
    <w:p w14:paraId="2B6C52E9" w14:textId="4F29358F" w:rsidR="00CB243C" w:rsidRPr="00097B83" w:rsidRDefault="00CB243C" w:rsidP="005E47ED">
      <w:pPr>
        <w:pStyle w:val="Odrazka1level"/>
        <w:spacing w:before="0" w:after="120" w:line="240" w:lineRule="auto"/>
      </w:pPr>
      <w:r w:rsidRPr="00097B83">
        <w:rPr>
          <w:b/>
        </w:rPr>
        <w:t>Podnikateľ</w:t>
      </w:r>
      <w:r w:rsidR="00BD735E" w:rsidRPr="00097B83">
        <w:t xml:space="preserve"> – úžitok pre podnikateľov je primárne v otvorenom a transparentnom prístupe ku všetkým informáciám </w:t>
      </w:r>
      <w:r w:rsidR="00BD735E" w:rsidRPr="000A201A">
        <w:t>poskytovaných</w:t>
      </w:r>
      <w:r w:rsidR="00BD735E" w:rsidRPr="00097B83">
        <w:t xml:space="preserve"> verejnou správou, čo vytvára spravodlivé a</w:t>
      </w:r>
      <w:r w:rsidR="00FC4170">
        <w:t> </w:t>
      </w:r>
      <w:r w:rsidR="00BD735E" w:rsidRPr="00097B83">
        <w:t>konkurenčné</w:t>
      </w:r>
      <w:r w:rsidR="00FC4170">
        <w:t xml:space="preserve"> </w:t>
      </w:r>
      <w:r w:rsidR="00BD735E" w:rsidRPr="00097B83">
        <w:t>podnikateľské prostredie. Prim</w:t>
      </w:r>
      <w:r w:rsidR="000718D6" w:rsidRPr="00097B83">
        <w:t>árne oblasti sú transparentnosť verejnej správy a</w:t>
      </w:r>
      <w:r w:rsidR="00BD735E" w:rsidRPr="00097B83">
        <w:t xml:space="preserve"> vymožiteľnosť práva</w:t>
      </w:r>
      <w:r w:rsidR="000718D6" w:rsidRPr="00097B83">
        <w:t xml:space="preserve">, ale taktiež údaje publikované v jednotlivých odvetviach ako napríklad </w:t>
      </w:r>
      <w:r w:rsidR="000718D6" w:rsidRPr="000A201A">
        <w:t>d</w:t>
      </w:r>
      <w:r w:rsidR="000718D6" w:rsidRPr="00FB4D86">
        <w:t>opravné</w:t>
      </w:r>
      <w:r w:rsidR="000718D6" w:rsidRPr="00097B83">
        <w:t xml:space="preserve"> informácie, cestovný ruch, územné plánovanie a rozvoj, životné prostredie atď. Privátna sféra v konkurenčnom prostredí dokáže </w:t>
      </w:r>
      <w:r w:rsidR="008D6328" w:rsidRPr="00097B83">
        <w:t>zužitkovať</w:t>
      </w:r>
      <w:r w:rsidR="000718D6" w:rsidRPr="00097B83">
        <w:t xml:space="preserve"> veľké množstvo publikovaných otvorených údajov a pridať daným údajom ekonomický rozmer.</w:t>
      </w:r>
    </w:p>
    <w:p w14:paraId="75B587D0" w14:textId="7AF87E85" w:rsidR="00CB243C" w:rsidRPr="00097B83" w:rsidRDefault="00CB243C" w:rsidP="005E47ED">
      <w:pPr>
        <w:pStyle w:val="Odrazka1level"/>
        <w:spacing w:before="0" w:after="120" w:line="240" w:lineRule="auto"/>
      </w:pPr>
      <w:r w:rsidRPr="00097B83">
        <w:rPr>
          <w:b/>
        </w:rPr>
        <w:t>Úradník vo verejnej správe</w:t>
      </w:r>
      <w:r w:rsidR="000718D6" w:rsidRPr="00097B83">
        <w:t xml:space="preserve"> – v súčasnosti aplikácie nie sú primárne pripravované pre používateľa typu úradník vo verejnej správe, skôr sú aplikácie zamerané na občana ako takého. Potreby úradníkov sú riešené internými systémami a iniciatívami </w:t>
      </w:r>
      <w:r w:rsidR="00C65C61" w:rsidRPr="00097B83">
        <w:t xml:space="preserve">samotných úradov. Viaceré aplikácie určené pre občanov alebo podnikateľov sú ale využiteľné aj samotnými úradníkmi pri výkone ich práce ako napríklad aplikácie sumarizujúce informácie o podnikateľských subjektoch, ktoré vie úradník využiť napr. pri príprave verejného obstarávania, alebo prieskume trhu a pod. Pre oblasť verejnej správy je využiteľnosť otvorených dát predovšetkým formou výskumov, prípadových štúdií a predikčných modelov, ktoré dokážu pomôcť pri rozhodovacích procesoch v konkrétnej </w:t>
      </w:r>
      <w:r w:rsidR="008D6328" w:rsidRPr="00097B83">
        <w:t>oblasti</w:t>
      </w:r>
      <w:r w:rsidR="00C65C61" w:rsidRPr="00097B83">
        <w:t xml:space="preserve"> a konkrétnych </w:t>
      </w:r>
      <w:r w:rsidR="00C65C61" w:rsidRPr="000A201A">
        <w:t>problémov</w:t>
      </w:r>
      <w:r w:rsidR="00E131C7">
        <w:t>,</w:t>
      </w:r>
      <w:r w:rsidR="00C65C61" w:rsidRPr="00097B83">
        <w:t xml:space="preserve"> ako napríklad pri územnom plánovaní</w:t>
      </w:r>
      <w:r w:rsidR="00922672">
        <w:t>,</w:t>
      </w:r>
      <w:r w:rsidR="00C65C61" w:rsidRPr="00097B83">
        <w:t xml:space="preserve"> alebo pri prevencii kriminality </w:t>
      </w:r>
      <w:r w:rsidR="0042074E" w:rsidRPr="00097B83">
        <w:t>alebo predikcii demografického, zdravotného a sociálneho vývoja. Prístupom vedeckých inštitúcií k otvoreným dátam vzniká priestor pre ich využitie a tým pádom k potenciálnemu rozvoju aplikovaného výskumu. Tomuto aspektu využitia otvorených údajov je venovaná samostatná kapitola.</w:t>
      </w:r>
    </w:p>
    <w:p w14:paraId="5028283A" w14:textId="2A1AB0C6" w:rsidR="00E5773C" w:rsidRDefault="00E5773C" w:rsidP="005E47ED">
      <w:pPr>
        <w:pStyle w:val="Odrazka1level"/>
        <w:spacing w:before="0" w:after="120" w:line="240" w:lineRule="auto"/>
      </w:pPr>
      <w:r w:rsidRPr="00097B83">
        <w:rPr>
          <w:b/>
        </w:rPr>
        <w:t>Nezisková organizácia</w:t>
      </w:r>
      <w:r w:rsidR="0042074E" w:rsidRPr="00097B83">
        <w:t xml:space="preserve"> – predstavuje medzičlánok medzi poskytnutím otvorených údajov verejnou správou a ich využitím občanom. Ako je uvedené v predchádzajúcich častiach dokumentu, nie je reálne očakávať, že všetky otvorené údaje poskytované verejnou správou je možné využiť pre priame využitie občanom. Predpokladom je ich predspracovanie a využitie na základe iniciatív neziskových organizácií, ktoré následne tieto údaje spracovávajú a poskytujú občanom napr. cez médiá. Ide primárne o oblasti transparentnosti verejnej správy alebo výsledkov volieb, ale samozrejme </w:t>
      </w:r>
      <w:r w:rsidR="00CB2FE5" w:rsidRPr="00097B83">
        <w:t>môže ísť aj o odvetvové využitie údajov ako napríklad v oblasti životného prostredia, zdravotníctva, školstva alebo sociálnej oblasti.</w:t>
      </w:r>
    </w:p>
    <w:p w14:paraId="60B9FF12" w14:textId="77777777" w:rsidR="006367E7" w:rsidRDefault="006367E7" w:rsidP="005E47ED">
      <w:pPr>
        <w:spacing w:after="120" w:line="240" w:lineRule="auto"/>
      </w:pPr>
    </w:p>
    <w:p w14:paraId="2F9C280A" w14:textId="77777777" w:rsidR="00CB243C" w:rsidRPr="00097B83" w:rsidRDefault="00CB243C" w:rsidP="005E47ED">
      <w:pPr>
        <w:pStyle w:val="Nadpis4"/>
        <w:spacing w:before="0" w:after="120" w:line="240" w:lineRule="auto"/>
      </w:pPr>
      <w:r w:rsidRPr="00097B83">
        <w:t>Sp</w:t>
      </w:r>
      <w:r w:rsidR="00E5773C" w:rsidRPr="00097B83">
        <w:t>ôsob využitia otvorených údajov</w:t>
      </w:r>
    </w:p>
    <w:p w14:paraId="14B8E1D9" w14:textId="77777777" w:rsidR="00E5773C" w:rsidRPr="00097B83" w:rsidRDefault="00E5773C" w:rsidP="005E47ED">
      <w:pPr>
        <w:spacing w:after="120" w:line="240" w:lineRule="auto"/>
      </w:pPr>
      <w:r w:rsidRPr="00097B83">
        <w:t>Pri analýze boli identifikované nasledovné spôsoby využitia otvorených údajov, pričom v rámci projektu využívajúceho otvorené údaje môže byť kombinácia viacerých spôsobov:</w:t>
      </w:r>
    </w:p>
    <w:p w14:paraId="13CF11AB" w14:textId="54B869F3" w:rsidR="00E83629" w:rsidRPr="00097B83" w:rsidRDefault="00E83629" w:rsidP="005E47ED">
      <w:pPr>
        <w:pStyle w:val="Odrazka1level"/>
        <w:spacing w:before="0" w:after="120" w:line="240" w:lineRule="auto"/>
      </w:pPr>
      <w:r w:rsidRPr="00097B83">
        <w:rPr>
          <w:b/>
        </w:rPr>
        <w:lastRenderedPageBreak/>
        <w:t>Výskum</w:t>
      </w:r>
      <w:r w:rsidRPr="00097B83">
        <w:t xml:space="preserve"> – ide prevažne o využitie vo výskumných aktivitách, ktoré môžu byť </w:t>
      </w:r>
      <w:r w:rsidR="008D6328" w:rsidRPr="00097B83">
        <w:t>jednorazové</w:t>
      </w:r>
      <w:r w:rsidRPr="00097B83">
        <w:t xml:space="preserve"> alebo aj opakujúce sa v dlhodobom horizonte. Prevažne využívajú a kombinujú dáta z viacerých zdrojov a dop</w:t>
      </w:r>
      <w:r w:rsidR="00FD087F">
        <w:t>ĺňajú</w:t>
      </w:r>
      <w:r w:rsidRPr="00097B83">
        <w:t xml:space="preserve"> ich o ďalšie aspekty vyplývajúce z výskumnej činnosti. Z oblastí sa prevažne zameriavajú na životné prostredie a poľnohospodárstvo, sociálne aspekty a zdravotníctvo. Jednotlivým oblastiam otvorených údajov vo výskume sa venuje samostatná kapitola.</w:t>
      </w:r>
    </w:p>
    <w:p w14:paraId="09E57835" w14:textId="11C6F131" w:rsidR="00E83629" w:rsidRPr="00097B83" w:rsidRDefault="00E83629" w:rsidP="005E47ED">
      <w:pPr>
        <w:pStyle w:val="Odrazka1level"/>
        <w:spacing w:before="0" w:after="120" w:line="240" w:lineRule="auto"/>
      </w:pPr>
      <w:r w:rsidRPr="00097B83">
        <w:rPr>
          <w:b/>
        </w:rPr>
        <w:t>Dátové analýzy</w:t>
      </w:r>
      <w:r w:rsidRPr="00097B83">
        <w:t xml:space="preserve"> – predstavuje spracovanie </w:t>
      </w:r>
      <w:r w:rsidR="008D6328" w:rsidRPr="00097B83">
        <w:t>otvorených</w:t>
      </w:r>
      <w:r w:rsidRPr="00097B83">
        <w:t xml:space="preserve"> údajov do prezentovateľnej formy a ich vyhodnotenie z rôznych hľadísk podľa sledovaného cieľa analýzy. Na základe požiadaviek cieľovej skupiny sú dáta vyhľadávané, agregované a porovnávané aby priniesli relevantnú informáciu. V prevažnej miere je na prezentovanie analýzy využívaný informačný portál, ktorý údaje graficky vizualizuje. Ako príklad môže byť uvedené spracovanie výsledkov volieb, ktoré sú následne prezentované médiami, alebo porovnávanie údajov o procesoch a výsledkoch verejného obstarávania vo verejnej správe.</w:t>
      </w:r>
    </w:p>
    <w:p w14:paraId="43414DBD" w14:textId="7E8C746A" w:rsidR="00E83629" w:rsidRPr="00097B83" w:rsidRDefault="00E83629" w:rsidP="005E47ED">
      <w:pPr>
        <w:pStyle w:val="Odrazka1level"/>
        <w:spacing w:before="0" w:after="120" w:line="240" w:lineRule="auto"/>
      </w:pPr>
      <w:r w:rsidRPr="00097B83">
        <w:rPr>
          <w:b/>
        </w:rPr>
        <w:t>Platformy</w:t>
      </w:r>
      <w:r w:rsidRPr="00097B83">
        <w:t xml:space="preserve"> – komplexné riešenia venované možnostiam spracovania otvorených dát a hľadania ich praktického využitia s použitím najmodernejších technológií a vedeckých prístupov. Častokrát sú otvorené dáta verejnej správy iba jednou z častí komplexnej platformy a samotná platforma zahŕňa aj dáta súkromných spoločností, resp. účelovo zbierané dáta pre danú platformu. Platforma môže zahŕňať aj tvorbu metodík a postupov využitia otvorených dát, ako aj vývoj technológií, alebo predikčných modelov využívajúcich a spracúvajúcich tieto údaje. Príkladom môže byť iniciatíva </w:t>
      </w:r>
      <w:proofErr w:type="spellStart"/>
      <w:r w:rsidRPr="00097B83">
        <w:t>DataBio</w:t>
      </w:r>
      <w:proofErr w:type="spellEnd"/>
      <w:r w:rsidRPr="00097B83">
        <w:t>, ktorá sa zameriava na využitie otvorených údajov pre podporu zodpovedného a udržateľného poľnohospodárstva, lesníctva a rybolovu. Využíva inovatívne informačné a komunikačné technológie zamerané na používanie vzdialených senzorov s cieľom poskytnúť zjednodušenú dátovú infraštruktúru pre vyhľadávanie, získavanie, spracovanie a vizualizáciu údajov na podporu rozhodovania v</w:t>
      </w:r>
      <w:r w:rsidR="0078187C">
        <w:t> </w:t>
      </w:r>
      <w:r w:rsidRPr="00097B83">
        <w:t>oblasti</w:t>
      </w:r>
      <w:r w:rsidR="0078187C">
        <w:t xml:space="preserve"> </w:t>
      </w:r>
      <w:proofErr w:type="spellStart"/>
      <w:r w:rsidRPr="00097B83">
        <w:t>biohospodárstva</w:t>
      </w:r>
      <w:proofErr w:type="spellEnd"/>
      <w:r w:rsidRPr="00097B83">
        <w:t>.</w:t>
      </w:r>
    </w:p>
    <w:p w14:paraId="3B502640" w14:textId="574E4F2D" w:rsidR="00E83629" w:rsidRDefault="00E83629" w:rsidP="005E47ED">
      <w:pPr>
        <w:pStyle w:val="Odrazka1level"/>
        <w:spacing w:before="0" w:after="120" w:line="240" w:lineRule="auto"/>
      </w:pPr>
      <w:r w:rsidRPr="00097B83">
        <w:rPr>
          <w:b/>
        </w:rPr>
        <w:t>Aplikácie (mobilné, webové)</w:t>
      </w:r>
      <w:r w:rsidRPr="00097B83">
        <w:t xml:space="preserve"> </w:t>
      </w:r>
      <w:r w:rsidR="00C8102B" w:rsidRPr="00097B83">
        <w:t>–</w:t>
      </w:r>
      <w:r w:rsidRPr="00097B83">
        <w:t xml:space="preserve"> </w:t>
      </w:r>
      <w:r w:rsidR="00C8102B" w:rsidRPr="00097B83">
        <w:t xml:space="preserve">využitie otvorených údajov v aplikáciách pre konečného používateľa či už občana, podnikateľa, alebo úradníka vo </w:t>
      </w:r>
      <w:r w:rsidR="008D6328" w:rsidRPr="00097B83">
        <w:t>verejnej</w:t>
      </w:r>
      <w:r w:rsidR="00C8102B" w:rsidRPr="00097B83">
        <w:t xml:space="preserve"> správe. Aplikácie využívajú okamžité dáta pre poskytovanie aktuálnych informácií pre používateľa napr. v doprave a navigačných službách, alebo aj dlhodobé údaje a ich vyhodnotenie predikčnými modelmi ako napríklad pri hodnotení kriminality jednotlivých oblastí, alebo pravdepodobnosti kolízií v určitých časoch a miestach. Aplikácie častokrát kombinujú oba prístupy k</w:t>
      </w:r>
      <w:r w:rsidR="00ED042B" w:rsidRPr="00097B83">
        <w:t> </w:t>
      </w:r>
      <w:r w:rsidR="00C8102B" w:rsidRPr="00097B83">
        <w:t>dátam</w:t>
      </w:r>
      <w:r w:rsidR="00ED042B" w:rsidRPr="00097B83">
        <w:t xml:space="preserve"> a poskytujú aj rozšírenú funkcionalitu okrem poskytovania informácií.</w:t>
      </w:r>
    </w:p>
    <w:p w14:paraId="78F7AEF7" w14:textId="77777777" w:rsidR="00790495" w:rsidRPr="00097B83" w:rsidRDefault="00790495" w:rsidP="005E47ED">
      <w:pPr>
        <w:spacing w:after="120" w:line="240" w:lineRule="auto"/>
      </w:pPr>
    </w:p>
    <w:p w14:paraId="3556DC8F" w14:textId="77777777" w:rsidR="00E5773C" w:rsidRPr="00097B83" w:rsidRDefault="00E5773C" w:rsidP="005E47ED">
      <w:pPr>
        <w:pStyle w:val="Nadpis4"/>
        <w:spacing w:before="0" w:after="120" w:line="240" w:lineRule="auto"/>
      </w:pPr>
      <w:r w:rsidRPr="00097B83">
        <w:t>Oblasti využitia otvorených údajov v aplikáciách</w:t>
      </w:r>
    </w:p>
    <w:p w14:paraId="60581DD5" w14:textId="477A9C03" w:rsidR="00E5773C" w:rsidRPr="00097B83" w:rsidRDefault="00E5773C" w:rsidP="005E47ED">
      <w:pPr>
        <w:spacing w:after="120" w:line="240" w:lineRule="auto"/>
      </w:pPr>
      <w:r w:rsidRPr="00097B83">
        <w:t xml:space="preserve">V rámci analýzy aplikácii boli identifikované oblasti, ktorých sa využitie otvorených údajov týka. Tieto oblasti vychádzajú primárne zo </w:t>
      </w:r>
      <w:r w:rsidR="00386615" w:rsidRPr="00097B83">
        <w:t>sektorov definovaných v hodnotení otvorených údajov</w:t>
      </w:r>
      <w:r w:rsidRPr="00097B83">
        <w:t xml:space="preserve">, ale majú nižšiu </w:t>
      </w:r>
      <w:proofErr w:type="spellStart"/>
      <w:r w:rsidRPr="00097B83">
        <w:t>granularitu</w:t>
      </w:r>
      <w:proofErr w:type="spellEnd"/>
      <w:r w:rsidR="00D337D9" w:rsidRPr="00097B83">
        <w:t>,</w:t>
      </w:r>
      <w:r w:rsidRPr="00097B83">
        <w:t xml:space="preserve"> aby mali konkrétnejšiu výpovednú hodnotu</w:t>
      </w:r>
      <w:r w:rsidR="00386615" w:rsidRPr="00097B83">
        <w:t>:</w:t>
      </w:r>
    </w:p>
    <w:p w14:paraId="640BE62B" w14:textId="77777777" w:rsidR="00D84FAA" w:rsidRPr="00097B83" w:rsidRDefault="00D84FAA" w:rsidP="005E47ED">
      <w:pPr>
        <w:pStyle w:val="Odrazka1level"/>
        <w:spacing w:before="0" w:after="120" w:line="240" w:lineRule="auto"/>
      </w:pPr>
      <w:r w:rsidRPr="00097B83">
        <w:t>Sociálne služby</w:t>
      </w:r>
    </w:p>
    <w:p w14:paraId="3789F329" w14:textId="77777777" w:rsidR="00D84FAA" w:rsidRPr="00097B83" w:rsidRDefault="00D84FAA" w:rsidP="005E47ED">
      <w:pPr>
        <w:pStyle w:val="Odrazka1level"/>
        <w:spacing w:before="0" w:after="120" w:line="240" w:lineRule="auto"/>
      </w:pPr>
      <w:r w:rsidRPr="00097B83">
        <w:t>Školstvo</w:t>
      </w:r>
    </w:p>
    <w:p w14:paraId="4242492E" w14:textId="77777777" w:rsidR="00D84FAA" w:rsidRPr="00097B83" w:rsidRDefault="00D84FAA" w:rsidP="005E47ED">
      <w:pPr>
        <w:pStyle w:val="Odrazka1level"/>
        <w:spacing w:before="0" w:after="120" w:line="240" w:lineRule="auto"/>
      </w:pPr>
      <w:r w:rsidRPr="00097B83">
        <w:t xml:space="preserve">Zdravotníctvo - analýza </w:t>
      </w:r>
      <w:proofErr w:type="spellStart"/>
      <w:r w:rsidRPr="00097B83">
        <w:t>bioinformatických</w:t>
      </w:r>
      <w:proofErr w:type="spellEnd"/>
      <w:r w:rsidRPr="00097B83">
        <w:t xml:space="preserve"> údajov</w:t>
      </w:r>
    </w:p>
    <w:p w14:paraId="03FE4906" w14:textId="77777777" w:rsidR="00D84FAA" w:rsidRPr="00097B83" w:rsidRDefault="00D84FAA" w:rsidP="005E47ED">
      <w:pPr>
        <w:pStyle w:val="Odrazka1level"/>
        <w:spacing w:before="0" w:after="120" w:line="240" w:lineRule="auto"/>
      </w:pPr>
      <w:r w:rsidRPr="00097B83">
        <w:t>Transparentnosť a zodpovednosť</w:t>
      </w:r>
    </w:p>
    <w:p w14:paraId="4D442074" w14:textId="77777777" w:rsidR="00D84FAA" w:rsidRPr="00097B83" w:rsidRDefault="00D84FAA" w:rsidP="005E47ED">
      <w:pPr>
        <w:pStyle w:val="Odrazka1level"/>
        <w:spacing w:before="0" w:after="120" w:line="240" w:lineRule="auto"/>
      </w:pPr>
      <w:r w:rsidRPr="00097B83">
        <w:t>Životné prostredie - Poľnohospodárstvo, Rybolov, Lesníctvo, Potraviny</w:t>
      </w:r>
    </w:p>
    <w:p w14:paraId="499DE199" w14:textId="77777777" w:rsidR="00D84FAA" w:rsidRPr="00097B83" w:rsidRDefault="00D84FAA" w:rsidP="005E47ED">
      <w:pPr>
        <w:pStyle w:val="Odrazka1level"/>
        <w:spacing w:before="0" w:after="120" w:line="240" w:lineRule="auto"/>
      </w:pPr>
      <w:r w:rsidRPr="00097B83">
        <w:t>Bezpečnosť obyvateľstva</w:t>
      </w:r>
    </w:p>
    <w:p w14:paraId="48E49428" w14:textId="77777777" w:rsidR="00D84FAA" w:rsidRPr="00097B83" w:rsidRDefault="00D84FAA" w:rsidP="005E47ED">
      <w:pPr>
        <w:pStyle w:val="Odrazka1level"/>
        <w:spacing w:before="0" w:after="120" w:line="240" w:lineRule="auto"/>
      </w:pPr>
      <w:r w:rsidRPr="00097B83">
        <w:t>Doprava a automobilový priemysel</w:t>
      </w:r>
    </w:p>
    <w:p w14:paraId="041499C0" w14:textId="77777777" w:rsidR="00D84FAA" w:rsidRPr="00097B83" w:rsidRDefault="00D84FAA" w:rsidP="005E47ED">
      <w:pPr>
        <w:pStyle w:val="Odrazka1level"/>
        <w:spacing w:before="0" w:after="120" w:line="240" w:lineRule="auto"/>
      </w:pPr>
      <w:r w:rsidRPr="00097B83">
        <w:lastRenderedPageBreak/>
        <w:t xml:space="preserve">Navigačné/mapové </w:t>
      </w:r>
      <w:proofErr w:type="spellStart"/>
      <w:r w:rsidRPr="00097B83">
        <w:t>Open</w:t>
      </w:r>
      <w:proofErr w:type="spellEnd"/>
      <w:r w:rsidRPr="00097B83">
        <w:t xml:space="preserve"> </w:t>
      </w:r>
      <w:proofErr w:type="spellStart"/>
      <w:r w:rsidRPr="00097B83">
        <w:t>Data</w:t>
      </w:r>
      <w:proofErr w:type="spellEnd"/>
      <w:r w:rsidRPr="00097B83">
        <w:t xml:space="preserve"> zdroje</w:t>
      </w:r>
    </w:p>
    <w:p w14:paraId="255B1EB6" w14:textId="77777777" w:rsidR="00D84FAA" w:rsidRPr="00097B83" w:rsidRDefault="00D84FAA" w:rsidP="005E47ED">
      <w:pPr>
        <w:pStyle w:val="Odrazka1level"/>
        <w:spacing w:before="0" w:after="120" w:line="240" w:lineRule="auto"/>
      </w:pPr>
      <w:r w:rsidRPr="00097B83">
        <w:t>Národná adresová základňa</w:t>
      </w:r>
    </w:p>
    <w:p w14:paraId="725A4FFE" w14:textId="77777777" w:rsidR="00FD5BAE" w:rsidRPr="00097B83" w:rsidRDefault="00D84FAA" w:rsidP="005E47ED">
      <w:pPr>
        <w:pStyle w:val="Odrazka1level"/>
        <w:spacing w:before="0" w:after="120" w:line="240" w:lineRule="auto"/>
      </w:pPr>
      <w:r w:rsidRPr="00097B83">
        <w:t>Vládne partnerstv</w:t>
      </w:r>
      <w:r w:rsidR="00FD5BAE" w:rsidRPr="00097B83">
        <w:t>á</w:t>
      </w:r>
    </w:p>
    <w:p w14:paraId="20BBDBA6" w14:textId="72404796" w:rsidR="00E83629" w:rsidRDefault="00E83629" w:rsidP="005E47ED">
      <w:pPr>
        <w:pStyle w:val="Odrazka1level"/>
        <w:spacing w:before="0" w:after="120" w:line="240" w:lineRule="auto"/>
      </w:pPr>
      <w:r w:rsidRPr="00097B83">
        <w:t>Európske mestá a</w:t>
      </w:r>
      <w:r w:rsidR="00741E4F">
        <w:t> </w:t>
      </w:r>
      <w:r w:rsidRPr="00097B83">
        <w:t>regióny</w:t>
      </w:r>
    </w:p>
    <w:p w14:paraId="3D4885C3" w14:textId="77777777" w:rsidR="00741E4F" w:rsidRPr="00097B83" w:rsidRDefault="00741E4F" w:rsidP="005E47ED">
      <w:pPr>
        <w:spacing w:after="120" w:line="240" w:lineRule="auto"/>
      </w:pPr>
    </w:p>
    <w:p w14:paraId="78702682" w14:textId="77777777" w:rsidR="00386615" w:rsidRPr="00097B83" w:rsidRDefault="00386615" w:rsidP="005E47ED">
      <w:pPr>
        <w:pStyle w:val="Nadpis4"/>
        <w:spacing w:before="0" w:after="120" w:line="240" w:lineRule="auto"/>
      </w:pPr>
      <w:r w:rsidRPr="00097B83">
        <w:t>Technológie využívané pri spracovaní otvorených údajov</w:t>
      </w:r>
    </w:p>
    <w:p w14:paraId="01824324" w14:textId="0BF9CCD4" w:rsidR="00386615" w:rsidRPr="00097B83" w:rsidRDefault="00386615" w:rsidP="005E47ED">
      <w:pPr>
        <w:spacing w:after="120" w:line="240" w:lineRule="auto"/>
      </w:pPr>
      <w:r w:rsidRPr="00097B83">
        <w:t xml:space="preserve">Zhodnotenie aplikácií z pohľadu technológií ktoré </w:t>
      </w:r>
      <w:r w:rsidR="005A7BBE" w:rsidRPr="00097B83">
        <w:t>využívajú</w:t>
      </w:r>
      <w:r w:rsidRPr="00097B83">
        <w:t xml:space="preserve"> je vzhľadom na nedostupnosť informácií najkomplikovanejšie. Jednotlivé aplikácie informujú o svojom </w:t>
      </w:r>
      <w:r w:rsidR="00E80B5A" w:rsidRPr="000A201A">
        <w:t>účele</w:t>
      </w:r>
      <w:r w:rsidRPr="00097B83">
        <w:t>, ciel</w:t>
      </w:r>
      <w:r w:rsidR="00FC385E">
        <w:t>i</w:t>
      </w:r>
      <w:r w:rsidRPr="00097B83">
        <w:t xml:space="preserve">, cieľovej skupine ale </w:t>
      </w:r>
      <w:proofErr w:type="spellStart"/>
      <w:r w:rsidRPr="00097B83">
        <w:t>málokrát</w:t>
      </w:r>
      <w:proofErr w:type="spellEnd"/>
      <w:r w:rsidRPr="00097B83">
        <w:t xml:space="preserve"> informujú o</w:t>
      </w:r>
      <w:r w:rsidR="00D337D9" w:rsidRPr="00097B83">
        <w:t> </w:t>
      </w:r>
      <w:r w:rsidRPr="00097B83">
        <w:t>technológiách</w:t>
      </w:r>
      <w:r w:rsidR="00D337D9" w:rsidRPr="00097B83">
        <w:t>,</w:t>
      </w:r>
      <w:r w:rsidRPr="00097B83">
        <w:t xml:space="preserve"> ktoré pri tom používajú. Nasledovný popis sumarizuje </w:t>
      </w:r>
      <w:r w:rsidR="00391D7F" w:rsidRPr="00097B83">
        <w:t>h</w:t>
      </w:r>
      <w:r w:rsidR="006D48F2" w:rsidRPr="00097B83">
        <w:t>lavné</w:t>
      </w:r>
      <w:r w:rsidR="00391D7F" w:rsidRPr="00097B83">
        <w:t xml:space="preserve"> </w:t>
      </w:r>
      <w:r w:rsidRPr="00097B83">
        <w:t>technológie využívané pri spracovaní otvorených údajov, ale nie je možné definovať prínos jednotlivých technológií k užitočnosti danej aplikácie, ako ani kvantifikovať početnosť použitia jednotlivých technológií</w:t>
      </w:r>
      <w:r w:rsidR="006D48F2" w:rsidRPr="00097B83">
        <w:t>.</w:t>
      </w:r>
      <w:r w:rsidR="00BB435E" w:rsidRPr="00097B83">
        <w:t xml:space="preserve"> </w:t>
      </w:r>
      <w:r w:rsidR="0013644C" w:rsidRPr="00097B83">
        <w:t>Štandardné t</w:t>
      </w:r>
      <w:r w:rsidR="00BB435E" w:rsidRPr="00097B83">
        <w:t>echnológie</w:t>
      </w:r>
      <w:r w:rsidR="00937249" w:rsidRPr="00097B83">
        <w:t xml:space="preserve"> (mapové technológie, navigačné technológie,</w:t>
      </w:r>
      <w:r w:rsidR="00000277" w:rsidRPr="00097B83">
        <w:t xml:space="preserve"> webové portály s otvorenými údajmi</w:t>
      </w:r>
      <w:r w:rsidR="001E0A4A" w:rsidRPr="00097B83">
        <w:t>, atď.</w:t>
      </w:r>
      <w:r w:rsidR="00937249" w:rsidRPr="00097B83">
        <w:t>)</w:t>
      </w:r>
      <w:r w:rsidR="002334DF">
        <w:t>,</w:t>
      </w:r>
      <w:r w:rsidR="00BB435E" w:rsidRPr="00097B83">
        <w:t xml:space="preserve"> ktoré sú </w:t>
      </w:r>
      <w:r w:rsidR="00323AF4" w:rsidRPr="00097B83">
        <w:t>dlhodobo</w:t>
      </w:r>
      <w:r w:rsidR="007F0586" w:rsidRPr="00097B83">
        <w:t xml:space="preserve"> </w:t>
      </w:r>
      <w:r w:rsidR="007F0586" w:rsidRPr="00D21C4A">
        <w:t>používan</w:t>
      </w:r>
      <w:r w:rsidR="00236E82" w:rsidRPr="00D21C4A">
        <w:t>é</w:t>
      </w:r>
      <w:r w:rsidR="006D48F2" w:rsidRPr="00097B83">
        <w:t xml:space="preserve"> </w:t>
      </w:r>
      <w:r w:rsidR="00323AF4" w:rsidRPr="00097B83">
        <w:t>pri spracovaní otvo</w:t>
      </w:r>
      <w:r w:rsidR="00683D15" w:rsidRPr="00097B83">
        <w:t xml:space="preserve">rených údajov </w:t>
      </w:r>
      <w:r w:rsidR="006F0BDB" w:rsidRPr="00097B83">
        <w:t xml:space="preserve">nie sú </w:t>
      </w:r>
      <w:r w:rsidR="004513CD" w:rsidRPr="00097B83">
        <w:t>bližšie popisované</w:t>
      </w:r>
      <w:r w:rsidR="00937249" w:rsidRPr="00097B83">
        <w:t xml:space="preserve"> a zameriavame sa na nasledovné technológie</w:t>
      </w:r>
      <w:r w:rsidR="00000277" w:rsidRPr="00097B83">
        <w:t xml:space="preserve">, ktoré </w:t>
      </w:r>
      <w:r w:rsidR="00B17FCD" w:rsidRPr="00097B83">
        <w:t>majú potenciál uplatnenia sa v aplikáciách využívajúcich otvorené údaje</w:t>
      </w:r>
      <w:r w:rsidRPr="00097B83">
        <w:t>:</w:t>
      </w:r>
    </w:p>
    <w:p w14:paraId="3884F981" w14:textId="45A07447" w:rsidR="005A6D1B" w:rsidRPr="00097B83" w:rsidRDefault="00ED6A47" w:rsidP="005E47ED">
      <w:pPr>
        <w:pStyle w:val="Odrazka1level"/>
        <w:spacing w:before="0" w:after="120" w:line="240" w:lineRule="auto"/>
      </w:pPr>
      <w:r w:rsidRPr="00097B83">
        <w:rPr>
          <w:b/>
        </w:rPr>
        <w:t>Umelá inteligencia</w:t>
      </w:r>
      <w:r w:rsidR="006624FB" w:rsidRPr="00097B83">
        <w:t xml:space="preserve"> –</w:t>
      </w:r>
      <w:r w:rsidR="00522096" w:rsidRPr="00097B83">
        <w:t xml:space="preserve"> </w:t>
      </w:r>
      <w:proofErr w:type="spellStart"/>
      <w:r w:rsidR="00397B58" w:rsidRPr="00097B83">
        <w:t>Artificial</w:t>
      </w:r>
      <w:proofErr w:type="spellEnd"/>
      <w:r w:rsidR="00397B58" w:rsidRPr="00097B83">
        <w:t xml:space="preserve"> </w:t>
      </w:r>
      <w:proofErr w:type="spellStart"/>
      <w:r w:rsidR="00397B58" w:rsidRPr="00097B83">
        <w:t>Intelligence</w:t>
      </w:r>
      <w:proofErr w:type="spellEnd"/>
      <w:r w:rsidR="00397B58" w:rsidRPr="00097B83">
        <w:t xml:space="preserve"> (AI)</w:t>
      </w:r>
      <w:r w:rsidR="00D02F71" w:rsidRPr="00097B83">
        <w:t xml:space="preserve">, </w:t>
      </w:r>
      <w:r w:rsidR="00D37F31" w:rsidRPr="00097B83">
        <w:t xml:space="preserve">Európska komisia predstavila </w:t>
      </w:r>
      <w:r w:rsidR="00D02F71" w:rsidRPr="00097B83">
        <w:t>k</w:t>
      </w:r>
      <w:r w:rsidR="00D37F31" w:rsidRPr="00097B83">
        <w:t xml:space="preserve">oordinovaný európsky plán pre umelú inteligenciu, ktorý vypracovala s členskými štátmi EÚ na podporu rozvoja a využívania umelej inteligencie v Európe. Ak chce Slovensko využiť potenciál umelej inteligencie na Slovensku a tiež efektívne využiť európske zdroje, musí v čo najkratšom čase definovať hlavné priority v oblasti umelej inteligencie. </w:t>
      </w:r>
      <w:r w:rsidR="006A1AE9" w:rsidRPr="00097B83">
        <w:t>Platí to aj pre oblasť OPEN DATA</w:t>
      </w:r>
      <w:r w:rsidR="00367CAB" w:rsidRPr="00097B83">
        <w:t>, ktorá vytvára priestor pre aplikovanie všetkých foriem umelej inteligencie</w:t>
      </w:r>
      <w:r w:rsidR="0004595C" w:rsidRPr="00097B83">
        <w:t>:</w:t>
      </w:r>
    </w:p>
    <w:p w14:paraId="418DE6A2" w14:textId="2DB9BE76" w:rsidR="00FC7CCA" w:rsidRPr="00097B83" w:rsidRDefault="00FC7CCA" w:rsidP="005E47ED">
      <w:pPr>
        <w:pStyle w:val="Odrazka2"/>
        <w:spacing w:before="0" w:after="120" w:line="240" w:lineRule="auto"/>
      </w:pPr>
      <w:r w:rsidRPr="00097B83">
        <w:t xml:space="preserve">Umelé neurónové siete – </w:t>
      </w:r>
      <w:proofErr w:type="spellStart"/>
      <w:r w:rsidRPr="00097B83">
        <w:t>Deep</w:t>
      </w:r>
      <w:proofErr w:type="spellEnd"/>
      <w:r w:rsidRPr="00097B83">
        <w:t xml:space="preserve"> </w:t>
      </w:r>
      <w:proofErr w:type="spellStart"/>
      <w:r w:rsidRPr="00097B83">
        <w:t>Neural</w:t>
      </w:r>
      <w:proofErr w:type="spellEnd"/>
      <w:r w:rsidRPr="00097B83">
        <w:t xml:space="preserve"> </w:t>
      </w:r>
      <w:proofErr w:type="spellStart"/>
      <w:r w:rsidRPr="00097B83">
        <w:t>Network</w:t>
      </w:r>
      <w:proofErr w:type="spellEnd"/>
      <w:r w:rsidRPr="00097B83">
        <w:t xml:space="preserve"> (DNN),  </w:t>
      </w:r>
      <w:proofErr w:type="spellStart"/>
      <w:r w:rsidRPr="00097B83">
        <w:t>Deep</w:t>
      </w:r>
      <w:proofErr w:type="spellEnd"/>
      <w:r w:rsidRPr="00097B83">
        <w:t xml:space="preserve"> </w:t>
      </w:r>
      <w:proofErr w:type="spellStart"/>
      <w:r w:rsidRPr="00097B83">
        <w:t>Learning</w:t>
      </w:r>
      <w:proofErr w:type="spellEnd"/>
      <w:r w:rsidRPr="00097B83">
        <w:t xml:space="preserve"> (DL)</w:t>
      </w:r>
    </w:p>
    <w:p w14:paraId="49CC6D4A" w14:textId="38C4E74C" w:rsidR="00FC7CCA" w:rsidRPr="00097B83" w:rsidRDefault="00202A8A" w:rsidP="005E47ED">
      <w:pPr>
        <w:pStyle w:val="Odrazka2"/>
        <w:spacing w:before="0" w:after="120" w:line="240" w:lineRule="auto"/>
      </w:pPr>
      <w:r w:rsidRPr="00097B83">
        <w:t>Strojové učenie (</w:t>
      </w:r>
      <w:proofErr w:type="spellStart"/>
      <w:r w:rsidRPr="00097B83">
        <w:t>Machine</w:t>
      </w:r>
      <w:proofErr w:type="spellEnd"/>
      <w:r w:rsidRPr="00097B83">
        <w:t xml:space="preserve"> </w:t>
      </w:r>
      <w:proofErr w:type="spellStart"/>
      <w:r w:rsidRPr="00097B83">
        <w:t>Learning</w:t>
      </w:r>
      <w:proofErr w:type="spellEnd"/>
      <w:r w:rsidRPr="00097B83">
        <w:t xml:space="preserve"> - ML)</w:t>
      </w:r>
    </w:p>
    <w:p w14:paraId="74EA1B68" w14:textId="2D356BBF" w:rsidR="00202A8A" w:rsidRPr="00097B83" w:rsidRDefault="007E0B3C" w:rsidP="000A201A">
      <w:pPr>
        <w:pStyle w:val="Odrazka2"/>
        <w:spacing w:before="0" w:after="120" w:line="240" w:lineRule="auto"/>
        <w:jc w:val="left"/>
      </w:pPr>
      <w:r w:rsidRPr="00097B83">
        <w:t xml:space="preserve">Strojové a ľudské učenie – rozpoznávanie vzorov </w:t>
      </w:r>
      <w:r w:rsidR="001930EA" w:rsidRPr="00097B83">
        <w:t>a</w:t>
      </w:r>
      <w:r w:rsidRPr="00097B83">
        <w:t xml:space="preserve"> vytváranie modelu</w:t>
      </w:r>
      <w:r w:rsidR="001930EA" w:rsidRPr="00097B83">
        <w:t xml:space="preserve"> vonkajšieho sveta</w:t>
      </w:r>
    </w:p>
    <w:p w14:paraId="75734843" w14:textId="08961CB4" w:rsidR="001930EA" w:rsidRPr="00097B83" w:rsidRDefault="0004595C" w:rsidP="000A201A">
      <w:pPr>
        <w:pStyle w:val="Odrazka2"/>
        <w:spacing w:before="0" w:after="120" w:line="240" w:lineRule="auto"/>
        <w:jc w:val="left"/>
      </w:pPr>
      <w:r w:rsidRPr="00097B83">
        <w:t>V</w:t>
      </w:r>
      <w:r w:rsidR="003E1C22" w:rsidRPr="00097B83">
        <w:t>šeobecná umelá inteligencia</w:t>
      </w:r>
      <w:r w:rsidR="000D0D38" w:rsidRPr="00097B83">
        <w:t xml:space="preserve"> – </w:t>
      </w:r>
      <w:proofErr w:type="spellStart"/>
      <w:r w:rsidR="000D0D38" w:rsidRPr="00097B83">
        <w:t>Artificial</w:t>
      </w:r>
      <w:proofErr w:type="spellEnd"/>
      <w:r w:rsidR="000D0D38" w:rsidRPr="00097B83">
        <w:t xml:space="preserve"> General </w:t>
      </w:r>
      <w:proofErr w:type="spellStart"/>
      <w:r w:rsidR="000D0D38" w:rsidRPr="00097B83">
        <w:t>Intelligence</w:t>
      </w:r>
      <w:proofErr w:type="spellEnd"/>
      <w:r w:rsidR="000D0D38" w:rsidRPr="00097B83">
        <w:t xml:space="preserve"> (AGI)</w:t>
      </w:r>
      <w:r w:rsidR="003E1C22" w:rsidRPr="00097B83">
        <w:t xml:space="preserve"> a super inteligencia</w:t>
      </w:r>
      <w:r w:rsidR="008925B8" w:rsidRPr="00097B83">
        <w:t xml:space="preserve"> – </w:t>
      </w:r>
      <w:proofErr w:type="spellStart"/>
      <w:r w:rsidR="008925B8" w:rsidRPr="00097B83">
        <w:t>Artificial</w:t>
      </w:r>
      <w:proofErr w:type="spellEnd"/>
      <w:r w:rsidR="008925B8" w:rsidRPr="00097B83">
        <w:t xml:space="preserve"> Super </w:t>
      </w:r>
      <w:proofErr w:type="spellStart"/>
      <w:r w:rsidR="008925B8" w:rsidRPr="00097B83">
        <w:t>Intelligence</w:t>
      </w:r>
      <w:proofErr w:type="spellEnd"/>
      <w:r w:rsidR="008925B8" w:rsidRPr="00097B83">
        <w:t xml:space="preserve"> (ASI)</w:t>
      </w:r>
    </w:p>
    <w:p w14:paraId="53620EE5" w14:textId="1BCE8C32" w:rsidR="00ED4E90" w:rsidRPr="00097B83" w:rsidRDefault="00ED4E90" w:rsidP="005E47ED">
      <w:pPr>
        <w:pStyle w:val="Odrazka1level"/>
        <w:numPr>
          <w:ilvl w:val="0"/>
          <w:numId w:val="0"/>
        </w:numPr>
        <w:spacing w:before="0" w:after="120" w:line="240" w:lineRule="auto"/>
        <w:ind w:left="709"/>
      </w:pPr>
      <w:r w:rsidRPr="000A201A">
        <w:t>Neurónové siete, hĺbkové učenie</w:t>
      </w:r>
      <w:r w:rsidRPr="00097B83">
        <w:t xml:space="preserve"> majú široké uplatnenie v oblasti OPEN DATA pri aplikáciách, ktoré pracujú s údajmi na spracovanie obrazu, spracovanie prirodzeného jazyka a</w:t>
      </w:r>
      <w:r w:rsidR="00404F57">
        <w:t> </w:t>
      </w:r>
      <w:r w:rsidRPr="00097B83">
        <w:t>spracovanie</w:t>
      </w:r>
      <w:r w:rsidR="00404F57">
        <w:t xml:space="preserve"> </w:t>
      </w:r>
      <w:r w:rsidRPr="00097B83">
        <w:t xml:space="preserve">zvuku a reči, relačné a sémantické spracovanie textov. Algoritmy DL lepšie fungujú pri extrahovaní nelokálnych a globálnych vzorových a vzťahových údajoch v porovnaní s relatívne plytkými údajmi, preto sa DL uplatňuje hlavne pri analýzach v spojení s Big </w:t>
      </w:r>
      <w:proofErr w:type="spellStart"/>
      <w:r w:rsidRPr="00097B83">
        <w:t>Data</w:t>
      </w:r>
      <w:proofErr w:type="spellEnd"/>
      <w:r w:rsidRPr="00097B83">
        <w:t xml:space="preserve"> pri objemových a rôznorodých údajoch. Aplikácie pri spracovaní otvorených údajov by mali preto využívať technológiu sémantického indexovania veľkého množstva textových, obrazových (obrázky, video) a zvukových záznamov, ktoré sa sprístupňujú v rôznych oblastiach, napr. v sociálnych sieťach, bezpečnostných systémoch, nákupných a marketingových systémoch, obranných systémoch, v systémoch na odhaľovanie podvodov a v systémoch na monitorovanie kybernetickej prevádzky. Sémantické indexovanie prezentuje dáta efektívnejším spôsobom a robí ich užitočnejšími ako zdroj pre získavanie poznatkov a porozumenia. Hĺbkové učenie je hierarchická viacúrovňová reprezentácia učenia, čím viac rôznorodých údajov je k dispozícii, tým viac úrovní učenia </w:t>
      </w:r>
      <w:r w:rsidRPr="009A210C">
        <w:t>sa</w:t>
      </w:r>
      <w:r w:rsidRPr="00097B83">
        <w:t xml:space="preserve"> vznikne. Uplatnenie hĺbkového učenia v praxi môže byť také, že počítače (a potenciálne aj aplikácie OPEN DATA)</w:t>
      </w:r>
    </w:p>
    <w:p w14:paraId="73E23C9C" w14:textId="77777777" w:rsidR="00ED4E90" w:rsidRPr="00097B83" w:rsidRDefault="00ED4E90" w:rsidP="005E47ED">
      <w:pPr>
        <w:pStyle w:val="Odrazka1level"/>
        <w:numPr>
          <w:ilvl w:val="0"/>
          <w:numId w:val="19"/>
        </w:numPr>
        <w:spacing w:before="0" w:after="120" w:line="240" w:lineRule="auto"/>
      </w:pPr>
      <w:r w:rsidRPr="00097B83">
        <w:t>počujú a rozumejú, čím dokážu robiť:</w:t>
      </w:r>
    </w:p>
    <w:p w14:paraId="493C2036" w14:textId="77777777" w:rsidR="00ED4E90" w:rsidRPr="00097B83" w:rsidRDefault="00ED4E90" w:rsidP="005E47ED">
      <w:pPr>
        <w:pStyle w:val="Odrazka1level"/>
        <w:numPr>
          <w:ilvl w:val="1"/>
          <w:numId w:val="19"/>
        </w:numPr>
        <w:spacing w:before="0" w:after="120" w:line="240" w:lineRule="auto"/>
      </w:pPr>
      <w:r w:rsidRPr="00097B83">
        <w:lastRenderedPageBreak/>
        <w:t xml:space="preserve">Automatický preklad – Google </w:t>
      </w:r>
      <w:proofErr w:type="spellStart"/>
      <w:r w:rsidRPr="00097B83">
        <w:t>Translate</w:t>
      </w:r>
      <w:proofErr w:type="spellEnd"/>
      <w:r w:rsidRPr="00097B83">
        <w:t xml:space="preserve"> používa od októbra 2016 </w:t>
      </w:r>
      <w:proofErr w:type="spellStart"/>
      <w:r w:rsidRPr="00097B83">
        <w:t>deep</w:t>
      </w:r>
      <w:proofErr w:type="spellEnd"/>
      <w:r w:rsidRPr="00097B83">
        <w:t xml:space="preserve"> </w:t>
      </w:r>
      <w:proofErr w:type="spellStart"/>
      <w:r w:rsidRPr="00097B83">
        <w:t>learning</w:t>
      </w:r>
      <w:proofErr w:type="spellEnd"/>
      <w:r w:rsidRPr="00097B83">
        <w:t xml:space="preserve"> pri väčšine prekladov</w:t>
      </w:r>
    </w:p>
    <w:p w14:paraId="22AC950E" w14:textId="5DE5264A" w:rsidR="00ED4E90" w:rsidRPr="00097B83" w:rsidRDefault="00ED4E90" w:rsidP="005E47ED">
      <w:pPr>
        <w:pStyle w:val="Odrazka1level"/>
        <w:numPr>
          <w:ilvl w:val="1"/>
          <w:numId w:val="19"/>
        </w:numPr>
        <w:spacing w:before="0" w:after="120" w:line="240" w:lineRule="auto"/>
      </w:pPr>
      <w:r w:rsidRPr="00097B83">
        <w:t>Transkripcia textu – demonštruje prielom rozpoznávania reči prostredníctvom strojového prekladu, ktorý konvertuje hovorené slová v jednom jazyku do počítačovo generovaného druhého jazyka, pričom hĺbkové neurónové siete výrazne znižujú chyby v hovorenom aj písomnom preklade. Napr. aplikácia OPEN DATA v mobilnom telefóne by bola schopná vyhľadať použitím rozpoznávania hlasu v jednom jazyku všetky také záznamy otvorených údajov, ktoré by mohli byť v rôznych jazykoch a aplikácia by zabezpečila ich preklad.</w:t>
      </w:r>
    </w:p>
    <w:p w14:paraId="7D0583ED" w14:textId="6970F807" w:rsidR="00ED4E90" w:rsidRPr="00097B83" w:rsidRDefault="00ED4E90" w:rsidP="005E47ED">
      <w:pPr>
        <w:pStyle w:val="Odrazka1level"/>
        <w:numPr>
          <w:ilvl w:val="0"/>
          <w:numId w:val="19"/>
        </w:numPr>
        <w:spacing w:before="0" w:after="120" w:line="240" w:lineRule="auto"/>
      </w:pPr>
      <w:r w:rsidRPr="00097B83">
        <w:t>vidia a vďaka tomu dokážu</w:t>
      </w:r>
      <w:r w:rsidR="00F06BCF" w:rsidRPr="00097B83">
        <w:t xml:space="preserve"> </w:t>
      </w:r>
      <w:r w:rsidRPr="00097B83">
        <w:t>klasifikovať objekty v obraze a</w:t>
      </w:r>
      <w:r w:rsidR="00F06BCF" w:rsidRPr="00097B83">
        <w:t> </w:t>
      </w:r>
      <w:r w:rsidRPr="00097B83">
        <w:t>videu</w:t>
      </w:r>
      <w:r w:rsidR="00F06BCF" w:rsidRPr="00097B83">
        <w:t xml:space="preserve">, </w:t>
      </w:r>
      <w:r w:rsidRPr="00097B83">
        <w:t>generovať popisy k</w:t>
      </w:r>
      <w:r w:rsidR="00F06BCF" w:rsidRPr="00097B83">
        <w:t> </w:t>
      </w:r>
      <w:r w:rsidRPr="00097B83">
        <w:t>obrázkom</w:t>
      </w:r>
      <w:r w:rsidR="00F06BCF" w:rsidRPr="00097B83">
        <w:t xml:space="preserve">, </w:t>
      </w:r>
      <w:r w:rsidRPr="00097B83">
        <w:t xml:space="preserve">navigovať </w:t>
      </w:r>
      <w:proofErr w:type="spellStart"/>
      <w:r w:rsidRPr="00097B83">
        <w:t>drony</w:t>
      </w:r>
      <w:proofErr w:type="spellEnd"/>
      <w:r w:rsidRPr="00097B83">
        <w:t xml:space="preserve"> a v blízkej budúcnosti aj autonómne vozidlá</w:t>
      </w:r>
    </w:p>
    <w:p w14:paraId="32187E33" w14:textId="3AFAD3B4" w:rsidR="00ED4E90" w:rsidRPr="00097B83" w:rsidRDefault="00ED4E90" w:rsidP="005E47ED">
      <w:pPr>
        <w:pStyle w:val="Odrazka1level"/>
        <w:numPr>
          <w:ilvl w:val="0"/>
          <w:numId w:val="19"/>
        </w:numPr>
        <w:spacing w:before="0" w:after="120" w:line="240" w:lineRule="auto"/>
      </w:pPr>
      <w:r w:rsidRPr="00097B83">
        <w:t>vytvárajú grafiku a zvuky a tým dokážu</w:t>
      </w:r>
      <w:r w:rsidR="00D60E97" w:rsidRPr="00097B83">
        <w:t xml:space="preserve"> </w:t>
      </w:r>
      <w:r w:rsidRPr="00097B83">
        <w:t> vytvoriť zvuky k</w:t>
      </w:r>
      <w:r w:rsidR="00D60E97" w:rsidRPr="00097B83">
        <w:t> </w:t>
      </w:r>
      <w:r w:rsidRPr="00097B83">
        <w:t>videu</w:t>
      </w:r>
      <w:r w:rsidR="00D60E97" w:rsidRPr="00097B83">
        <w:t xml:space="preserve">, </w:t>
      </w:r>
      <w:r w:rsidRPr="00097B83">
        <w:t>vytvárať aj čítať písané písmo</w:t>
      </w:r>
      <w:r w:rsidR="00D60E97" w:rsidRPr="00097B83">
        <w:t>,</w:t>
      </w:r>
      <w:r w:rsidRPr="00097B83">
        <w:t> generovať obraz z</w:t>
      </w:r>
      <w:r w:rsidR="00D60E97" w:rsidRPr="00097B83">
        <w:t> </w:t>
      </w:r>
      <w:r w:rsidRPr="00097B83">
        <w:t>textu</w:t>
      </w:r>
      <w:r w:rsidR="00D60E97" w:rsidRPr="00097B83">
        <w:t>,</w:t>
      </w:r>
      <w:r w:rsidRPr="00097B83">
        <w:t> syntetizovať prirodzenú reč</w:t>
      </w:r>
      <w:r w:rsidR="00D60E97" w:rsidRPr="00097B83">
        <w:t>,</w:t>
      </w:r>
      <w:r w:rsidRPr="00097B83">
        <w:t> vyfarbovať čiernobiely obraz</w:t>
      </w:r>
      <w:r w:rsidR="00D60E97" w:rsidRPr="00097B83">
        <w:t>,</w:t>
      </w:r>
      <w:r w:rsidRPr="00097B83">
        <w:t> zaostrovať super zoomom</w:t>
      </w:r>
    </w:p>
    <w:p w14:paraId="4FFE4F52" w14:textId="43986CAB" w:rsidR="00ED4E90" w:rsidRPr="00097B83" w:rsidRDefault="00ED4E90" w:rsidP="005E47ED">
      <w:pPr>
        <w:pStyle w:val="Odrazka1level"/>
        <w:numPr>
          <w:ilvl w:val="0"/>
          <w:numId w:val="19"/>
        </w:numPr>
        <w:spacing w:before="0" w:after="120" w:line="240" w:lineRule="auto"/>
      </w:pPr>
      <w:r w:rsidRPr="00097B83">
        <w:t>v umení dokážu transferovať štýl (z jednej fotografie dokáže vytvoriť rôzne obrazy použitím štýlov rôznych umelcov)</w:t>
      </w:r>
      <w:r w:rsidR="00D60E97" w:rsidRPr="00097B83">
        <w:t>,</w:t>
      </w:r>
      <w:r w:rsidRPr="00097B83">
        <w:t> hlboko snívať (</w:t>
      </w:r>
      <w:proofErr w:type="spellStart"/>
      <w:r w:rsidRPr="00097B83">
        <w:t>deep</w:t>
      </w:r>
      <w:proofErr w:type="spellEnd"/>
      <w:r w:rsidRPr="00097B83">
        <w:t xml:space="preserve"> </w:t>
      </w:r>
      <w:proofErr w:type="spellStart"/>
      <w:r w:rsidRPr="00097B83">
        <w:t>dreaming</w:t>
      </w:r>
      <w:proofErr w:type="spellEnd"/>
      <w:r w:rsidRPr="00097B83">
        <w:t xml:space="preserve">) - spočiatku bol vynájdený na pomoc vedcom a inžinierom aby videli, čo hlboká neurónová sieť vidí, keď sa pozerá na daný obraz. Neskôr sa algoritmus stal novou formou </w:t>
      </w:r>
      <w:proofErr w:type="spellStart"/>
      <w:r w:rsidRPr="00097B83">
        <w:t>psychedelického</w:t>
      </w:r>
      <w:proofErr w:type="spellEnd"/>
      <w:r w:rsidRPr="00097B83">
        <w:t xml:space="preserve"> (vyvolávajúceho príjemný duševný stav) a abstraktného umenia.</w:t>
      </w:r>
    </w:p>
    <w:p w14:paraId="01D7EB14" w14:textId="77777777" w:rsidR="00ED4E90" w:rsidRPr="00097B83" w:rsidRDefault="00ED4E90" w:rsidP="005E47ED">
      <w:pPr>
        <w:pStyle w:val="Odrazka2"/>
        <w:numPr>
          <w:ilvl w:val="0"/>
          <w:numId w:val="0"/>
        </w:numPr>
        <w:spacing w:before="0" w:after="120" w:line="240" w:lineRule="auto"/>
        <w:ind w:left="708"/>
      </w:pPr>
    </w:p>
    <w:p w14:paraId="5C0E614C" w14:textId="70187032" w:rsidR="002000CA" w:rsidRPr="00097B83" w:rsidRDefault="00ED6A47" w:rsidP="005E47ED">
      <w:pPr>
        <w:pStyle w:val="Odrazka1level"/>
        <w:spacing w:before="0" w:after="120" w:line="240" w:lineRule="auto"/>
      </w:pPr>
      <w:r w:rsidRPr="00097B83">
        <w:rPr>
          <w:b/>
        </w:rPr>
        <w:t xml:space="preserve">Big </w:t>
      </w:r>
      <w:proofErr w:type="spellStart"/>
      <w:r w:rsidRPr="00097B83">
        <w:rPr>
          <w:b/>
        </w:rPr>
        <w:t>Data</w:t>
      </w:r>
      <w:proofErr w:type="spellEnd"/>
      <w:r w:rsidRPr="00097B83">
        <w:t xml:space="preserve"> - </w:t>
      </w:r>
      <w:r w:rsidR="00D4727B" w:rsidRPr="00097B83">
        <w:t xml:space="preserve">priniesli revolúciu do takmer všetkých odvetví priemyslu a majú vplyv aj na </w:t>
      </w:r>
      <w:r w:rsidR="00EB56A7" w:rsidRPr="00097B83">
        <w:t>súčasné otvorené údaje</w:t>
      </w:r>
      <w:r w:rsidR="00D4727B" w:rsidRPr="00097B83">
        <w:t xml:space="preserve">. Sú výsledkom informačnej doby a okrem technológií menia aj ľudské správanie a pohľad na svet. </w:t>
      </w:r>
      <w:r w:rsidR="002000CA" w:rsidRPr="00097B83">
        <w:t xml:space="preserve">S nástupom 20. storočia sa však množstvo zaznamenaných dát zvýšilo nepredstaviteľným spôsobom – 90 % objemu všetkých dát na svete vzniklo v priebehu posledných pár rokov. V roku 2018 sa na celom svete denne generovalo 2,5 trilióna bajtov dát. Tieto dáta sú štruktúrované, neštruktúrované </w:t>
      </w:r>
      <w:r w:rsidR="00B80EE7" w:rsidRPr="00097B83">
        <w:t xml:space="preserve">alebo čiastočne </w:t>
      </w:r>
      <w:r w:rsidR="002000CA" w:rsidRPr="00097B83">
        <w:t xml:space="preserve">štruktúrované, preto štatistiky a tradičné relačné databázy na ich spracovávanie už dávno nestačia. </w:t>
      </w:r>
      <w:r w:rsidR="006630D4" w:rsidRPr="00097B83">
        <w:t>V súvislosti so spracovaním veľkého mn</w:t>
      </w:r>
      <w:r w:rsidR="000B5B42" w:rsidRPr="00097B83">
        <w:t xml:space="preserve">ožstva údajov vznikli </w:t>
      </w:r>
      <w:r w:rsidR="00514656" w:rsidRPr="00097B83">
        <w:t xml:space="preserve">technológie na paralelné spracovanie údajov (napr. </w:t>
      </w:r>
      <w:r w:rsidR="002000CA" w:rsidRPr="00097B83">
        <w:t xml:space="preserve">Google používal </w:t>
      </w:r>
      <w:proofErr w:type="spellStart"/>
      <w:r w:rsidR="002000CA" w:rsidRPr="00097B83">
        <w:t>MapReduce</w:t>
      </w:r>
      <w:proofErr w:type="spellEnd"/>
      <w:r w:rsidR="002000CA" w:rsidRPr="00097B83">
        <w:t xml:space="preserve"> spolu s Google </w:t>
      </w:r>
      <w:proofErr w:type="spellStart"/>
      <w:r w:rsidR="002000CA" w:rsidRPr="00097B83">
        <w:t>File</w:t>
      </w:r>
      <w:proofErr w:type="spellEnd"/>
      <w:r w:rsidR="002000CA" w:rsidRPr="00097B83">
        <w:t xml:space="preserve"> </w:t>
      </w:r>
      <w:proofErr w:type="spellStart"/>
      <w:r w:rsidR="002000CA" w:rsidRPr="00097B83">
        <w:t>System</w:t>
      </w:r>
      <w:proofErr w:type="spellEnd"/>
      <w:r w:rsidR="00613F92" w:rsidRPr="00097B83">
        <w:t xml:space="preserve"> alebo </w:t>
      </w:r>
      <w:r w:rsidR="003C29B0" w:rsidRPr="00097B83">
        <w:t xml:space="preserve">projekt </w:t>
      </w:r>
      <w:proofErr w:type="spellStart"/>
      <w:r w:rsidR="003C29B0" w:rsidRPr="00097B83">
        <w:t>Hadoop</w:t>
      </w:r>
      <w:proofErr w:type="spellEnd"/>
      <w:r w:rsidR="003C29B0" w:rsidRPr="00097B83">
        <w:t xml:space="preserve"> z </w:t>
      </w:r>
      <w:proofErr w:type="spellStart"/>
      <w:r w:rsidR="002000CA" w:rsidRPr="00097B83">
        <w:t>open</w:t>
      </w:r>
      <w:proofErr w:type="spellEnd"/>
      <w:r w:rsidR="002000CA" w:rsidRPr="00097B83">
        <w:t xml:space="preserve"> </w:t>
      </w:r>
      <w:proofErr w:type="spellStart"/>
      <w:r w:rsidR="002000CA" w:rsidRPr="00097B83">
        <w:t>source</w:t>
      </w:r>
      <w:proofErr w:type="spellEnd"/>
      <w:r w:rsidR="002000CA" w:rsidRPr="00097B83">
        <w:t xml:space="preserve"> </w:t>
      </w:r>
      <w:r w:rsidR="003C29B0" w:rsidRPr="00097B83">
        <w:t>komunity</w:t>
      </w:r>
      <w:r w:rsidR="002000CA" w:rsidRPr="00097B83">
        <w:t xml:space="preserve"> Apache</w:t>
      </w:r>
      <w:r w:rsidR="00F74202" w:rsidRPr="00097B83">
        <w:t>)</w:t>
      </w:r>
      <w:r w:rsidR="002000CA" w:rsidRPr="00097B83">
        <w:t>.</w:t>
      </w:r>
    </w:p>
    <w:p w14:paraId="582B4089" w14:textId="050CEDE0" w:rsidR="00BE511D" w:rsidRPr="00097B83" w:rsidRDefault="00D4727B" w:rsidP="005E47ED">
      <w:pPr>
        <w:pStyle w:val="Odrazka1level"/>
        <w:numPr>
          <w:ilvl w:val="0"/>
          <w:numId w:val="0"/>
        </w:numPr>
        <w:spacing w:before="0" w:after="120" w:line="240" w:lineRule="auto"/>
        <w:ind w:left="720"/>
      </w:pPr>
      <w:r w:rsidRPr="00097B83">
        <w:t xml:space="preserve">Príklady využitia big </w:t>
      </w:r>
      <w:proofErr w:type="spellStart"/>
      <w:r w:rsidRPr="00097B83">
        <w:t>data</w:t>
      </w:r>
      <w:proofErr w:type="spellEnd"/>
      <w:r w:rsidRPr="00097B83">
        <w:t>:</w:t>
      </w:r>
    </w:p>
    <w:p w14:paraId="596497AC" w14:textId="59B19B3A" w:rsidR="00502859" w:rsidRPr="00097B83" w:rsidRDefault="00BE511D" w:rsidP="005E47ED">
      <w:pPr>
        <w:pStyle w:val="Odrazka2"/>
        <w:spacing w:before="0" w:after="120" w:line="240" w:lineRule="auto"/>
      </w:pPr>
      <w:r w:rsidRPr="00097B83">
        <w:t>p</w:t>
      </w:r>
      <w:r w:rsidR="00D4727B" w:rsidRPr="00097B83">
        <w:t>oužívajú</w:t>
      </w:r>
      <w:r w:rsidRPr="00097B83">
        <w:t xml:space="preserve"> sa</w:t>
      </w:r>
      <w:r w:rsidR="00D4727B" w:rsidRPr="00097B83">
        <w:t xml:space="preserve"> v oblasti zdravotníctva v epidemiológii a pri testovaní alternatívnych spôsobov liečby</w:t>
      </w:r>
      <w:r w:rsidRPr="00097B83">
        <w:t>,</w:t>
      </w:r>
    </w:p>
    <w:p w14:paraId="7027C4F9" w14:textId="77777777" w:rsidR="00502859" w:rsidRPr="00097B83" w:rsidRDefault="00D4727B" w:rsidP="005E47ED">
      <w:pPr>
        <w:pStyle w:val="Odrazka2"/>
        <w:spacing w:before="0" w:after="120" w:line="240" w:lineRule="auto"/>
      </w:pPr>
      <w:r w:rsidRPr="00097B83">
        <w:t xml:space="preserve">NASA používa big </w:t>
      </w:r>
      <w:proofErr w:type="spellStart"/>
      <w:r w:rsidRPr="00097B83">
        <w:t>data</w:t>
      </w:r>
      <w:proofErr w:type="spellEnd"/>
      <w:r w:rsidRPr="00097B83">
        <w:t xml:space="preserve"> na prieskum vesmíru</w:t>
      </w:r>
      <w:r w:rsidR="00502859" w:rsidRPr="00097B83">
        <w:t xml:space="preserve">, </w:t>
      </w:r>
    </w:p>
    <w:p w14:paraId="00A87675" w14:textId="6FD7D940" w:rsidR="00241DD3" w:rsidRPr="00097B83" w:rsidRDefault="00D4727B" w:rsidP="005E47ED">
      <w:pPr>
        <w:pStyle w:val="Odrazka2"/>
        <w:spacing w:before="0" w:after="120" w:line="240" w:lineRule="auto"/>
      </w:pPr>
      <w:r w:rsidRPr="00097B83">
        <w:t>používajú</w:t>
      </w:r>
      <w:r w:rsidR="00502859" w:rsidRPr="00097B83">
        <w:t xml:space="preserve"> sa</w:t>
      </w:r>
      <w:r w:rsidRPr="00097B83">
        <w:t xml:space="preserve"> v oblasti </w:t>
      </w:r>
      <w:proofErr w:type="spellStart"/>
      <w:r w:rsidRPr="00097B83">
        <w:t>kyberbezpečnosti</w:t>
      </w:r>
      <w:proofErr w:type="spellEnd"/>
      <w:r w:rsidRPr="00097B83">
        <w:t xml:space="preserve"> na zamedzenie </w:t>
      </w:r>
      <w:proofErr w:type="spellStart"/>
      <w:r w:rsidRPr="00097B83">
        <w:t>kyberzločinu</w:t>
      </w:r>
      <w:proofErr w:type="spellEnd"/>
      <w:r w:rsidR="00241DD3" w:rsidRPr="00097B83">
        <w:t>,</w:t>
      </w:r>
    </w:p>
    <w:p w14:paraId="46B65779" w14:textId="1A709FC3" w:rsidR="006E7B96" w:rsidRPr="00097B83" w:rsidRDefault="00801D57" w:rsidP="005E47ED">
      <w:pPr>
        <w:pStyle w:val="Odrazka2"/>
        <w:spacing w:before="0" w:after="120" w:line="240" w:lineRule="auto"/>
      </w:pPr>
      <w:r w:rsidRPr="00097B83">
        <w:t xml:space="preserve">používajú sa </w:t>
      </w:r>
      <w:r w:rsidR="00043492" w:rsidRPr="00097B83">
        <w:t>v systémoch autonómnych vozidiel,</w:t>
      </w:r>
    </w:p>
    <w:p w14:paraId="35E93586" w14:textId="31EB9A5A" w:rsidR="00D4727B" w:rsidRPr="00097B83" w:rsidRDefault="00241DD3" w:rsidP="005E47ED">
      <w:pPr>
        <w:pStyle w:val="Odrazka2"/>
        <w:spacing w:before="0" w:after="120" w:line="240" w:lineRule="auto"/>
      </w:pPr>
      <w:r w:rsidRPr="00097B83">
        <w:t>v</w:t>
      </w:r>
      <w:r w:rsidR="00D4727B" w:rsidRPr="00097B83">
        <w:t xml:space="preserve">o finančnom sektore big </w:t>
      </w:r>
      <w:proofErr w:type="spellStart"/>
      <w:r w:rsidR="00D4727B" w:rsidRPr="00097B83">
        <w:t>data</w:t>
      </w:r>
      <w:proofErr w:type="spellEnd"/>
      <w:r w:rsidR="00D4727B" w:rsidRPr="00097B83">
        <w:t xml:space="preserve"> pomáhajú analyzovať riziká investícií a predpovedať vývoj </w:t>
      </w:r>
      <w:r w:rsidR="00E17547" w:rsidRPr="00097B83">
        <w:t>finančnej situácie</w:t>
      </w:r>
      <w:r w:rsidR="00BC7F50" w:rsidRPr="00097B83">
        <w:t>,</w:t>
      </w:r>
    </w:p>
    <w:p w14:paraId="6D1807B4" w14:textId="190E0AB4" w:rsidR="00BC7F50" w:rsidRPr="00097B83" w:rsidRDefault="00BC7F50" w:rsidP="005E47ED">
      <w:pPr>
        <w:pStyle w:val="Odrazka2"/>
        <w:spacing w:before="0" w:after="120" w:line="240" w:lineRule="auto"/>
      </w:pPr>
      <w:r w:rsidRPr="00097B83">
        <w:t>predpovedanie meškania vlakov</w:t>
      </w:r>
      <w:r w:rsidR="00B3156D" w:rsidRPr="00097B83">
        <w:t>,</w:t>
      </w:r>
    </w:p>
    <w:p w14:paraId="4ABD5E00" w14:textId="3A0FCA9D" w:rsidR="00B3156D" w:rsidRPr="00097B83" w:rsidRDefault="00B3156D" w:rsidP="005E47ED">
      <w:pPr>
        <w:pStyle w:val="Odrazka2"/>
        <w:spacing w:before="0" w:after="120" w:line="240" w:lineRule="auto"/>
      </w:pPr>
      <w:r w:rsidRPr="00097B83">
        <w:t>prevenciu podvodov</w:t>
      </w:r>
      <w:r w:rsidR="00377D7F" w:rsidRPr="00097B83">
        <w:t>,</w:t>
      </w:r>
    </w:p>
    <w:p w14:paraId="0ADCB4DE" w14:textId="586569DB" w:rsidR="00377D7F" w:rsidRPr="00097B83" w:rsidRDefault="00377D7F" w:rsidP="005E47ED">
      <w:pPr>
        <w:pStyle w:val="Odrazka2"/>
        <w:spacing w:before="0" w:after="120" w:line="240" w:lineRule="auto"/>
      </w:pPr>
      <w:r w:rsidRPr="00097B83">
        <w:t>zber a analýzu dát z IP kamier, atď.</w:t>
      </w:r>
    </w:p>
    <w:p w14:paraId="46AE5F65" w14:textId="2C1DF146" w:rsidR="00215493" w:rsidRPr="00097B83" w:rsidRDefault="00D4727B" w:rsidP="005E47ED">
      <w:pPr>
        <w:pStyle w:val="Odrazka1level"/>
        <w:numPr>
          <w:ilvl w:val="0"/>
          <w:numId w:val="0"/>
        </w:numPr>
        <w:spacing w:before="0" w:after="120" w:line="240" w:lineRule="auto"/>
        <w:ind w:left="720"/>
      </w:pPr>
      <w:r w:rsidRPr="00097B83">
        <w:lastRenderedPageBreak/>
        <w:t xml:space="preserve">Potenciál využitia veľkého množstva dát je nesmierny, uvedomujú si to aj firmy na celom svete. </w:t>
      </w:r>
      <w:r w:rsidR="00EF7BDE" w:rsidRPr="00097B83">
        <w:t xml:space="preserve"> Big </w:t>
      </w:r>
      <w:proofErr w:type="spellStart"/>
      <w:r w:rsidR="00EF7BDE" w:rsidRPr="00097B83">
        <w:t>data</w:t>
      </w:r>
      <w:proofErr w:type="spellEnd"/>
      <w:r w:rsidR="00EF7BDE" w:rsidRPr="00097B83">
        <w:t xml:space="preserve"> </w:t>
      </w:r>
      <w:r w:rsidR="00934E97" w:rsidRPr="00097B83">
        <w:t xml:space="preserve">sú charakterizované takzvanými </w:t>
      </w:r>
      <w:r w:rsidR="008D6328" w:rsidRPr="00097B83">
        <w:t>štyrmi</w:t>
      </w:r>
      <w:r w:rsidR="001067FE" w:rsidRPr="00097B83">
        <w:t xml:space="preserve"> </w:t>
      </w:r>
      <w:r w:rsidR="00934E97" w:rsidRPr="00097B83">
        <w:t>V:</w:t>
      </w:r>
    </w:p>
    <w:p w14:paraId="1CF15256" w14:textId="498DB283" w:rsidR="00215493" w:rsidRPr="00097B83" w:rsidRDefault="00934E97" w:rsidP="005E47ED">
      <w:pPr>
        <w:pStyle w:val="Odrazka2"/>
        <w:spacing w:before="0" w:after="120" w:line="240" w:lineRule="auto"/>
      </w:pPr>
      <w:proofErr w:type="spellStart"/>
      <w:r w:rsidRPr="00097B83">
        <w:t>Volume</w:t>
      </w:r>
      <w:proofErr w:type="spellEnd"/>
      <w:r w:rsidR="00215493" w:rsidRPr="00097B83">
        <w:t xml:space="preserve"> – objem</w:t>
      </w:r>
      <w:r w:rsidR="00861B68" w:rsidRPr="00097B83">
        <w:t>:</w:t>
      </w:r>
      <w:r w:rsidR="00215493" w:rsidRPr="00097B83">
        <w:t xml:space="preserve"> </w:t>
      </w:r>
      <w:r w:rsidR="00671C38" w:rsidRPr="00097B83">
        <w:t xml:space="preserve">Big </w:t>
      </w:r>
      <w:proofErr w:type="spellStart"/>
      <w:r w:rsidR="00671C38" w:rsidRPr="00097B83">
        <w:t>Data</w:t>
      </w:r>
      <w:proofErr w:type="spellEnd"/>
      <w:r w:rsidR="00671C38" w:rsidRPr="00097B83">
        <w:t xml:space="preserve"> logicky znamenajú veľký objem. To je ich hlavná charakteristika</w:t>
      </w:r>
      <w:r w:rsidRPr="00097B83">
        <w:t>,</w:t>
      </w:r>
      <w:r w:rsidR="00FD493D" w:rsidRPr="00097B83">
        <w:t xml:space="preserve"> dnes sa špeciálne technológie pre Big </w:t>
      </w:r>
      <w:proofErr w:type="spellStart"/>
      <w:r w:rsidR="00FD493D" w:rsidRPr="00097B83">
        <w:t>data</w:t>
      </w:r>
      <w:proofErr w:type="spellEnd"/>
      <w:r w:rsidR="00FD493D" w:rsidRPr="00097B83">
        <w:t xml:space="preserve"> používajú na dáta rádovo stoviek </w:t>
      </w:r>
      <w:proofErr w:type="spellStart"/>
      <w:r w:rsidR="00FD493D" w:rsidRPr="00097B83">
        <w:t>terabajtov</w:t>
      </w:r>
      <w:proofErr w:type="spellEnd"/>
      <w:r w:rsidR="00FD493D" w:rsidRPr="00097B83">
        <w:t xml:space="preserve"> až </w:t>
      </w:r>
      <w:proofErr w:type="spellStart"/>
      <w:r w:rsidR="00FD493D" w:rsidRPr="00097B83">
        <w:t>petabajty</w:t>
      </w:r>
      <w:proofErr w:type="spellEnd"/>
      <w:r w:rsidR="00B64DFB">
        <w:t>.</w:t>
      </w:r>
    </w:p>
    <w:p w14:paraId="6C22DB30" w14:textId="5C0635FD" w:rsidR="00215493" w:rsidRPr="00097B83" w:rsidRDefault="00934E97" w:rsidP="005E47ED">
      <w:pPr>
        <w:pStyle w:val="Odrazka2"/>
        <w:spacing w:before="0" w:after="120" w:line="240" w:lineRule="auto"/>
      </w:pPr>
      <w:proofErr w:type="spellStart"/>
      <w:r w:rsidRPr="00097B83">
        <w:t>Velocity</w:t>
      </w:r>
      <w:proofErr w:type="spellEnd"/>
      <w:r w:rsidR="00861B68" w:rsidRPr="00097B83">
        <w:t xml:space="preserve"> – rýchlosť: </w:t>
      </w:r>
      <w:r w:rsidR="008A1568" w:rsidRPr="00097B83">
        <w:t>B</w:t>
      </w:r>
      <w:r w:rsidR="00861B68" w:rsidRPr="00097B83">
        <w:t xml:space="preserve">ig </w:t>
      </w:r>
      <w:proofErr w:type="spellStart"/>
      <w:r w:rsidR="008A1568" w:rsidRPr="00097B83">
        <w:t>D</w:t>
      </w:r>
      <w:r w:rsidR="00861B68" w:rsidRPr="00097B83">
        <w:t>ata</w:t>
      </w:r>
      <w:proofErr w:type="spellEnd"/>
      <w:r w:rsidR="00861B68" w:rsidRPr="00097B83">
        <w:t xml:space="preserve"> technológie umožňujú v reálnom čase spracovávať dáta</w:t>
      </w:r>
      <w:r w:rsidR="008A1568" w:rsidRPr="00097B83">
        <w:t xml:space="preserve">, </w:t>
      </w:r>
      <w:r w:rsidR="00861B68" w:rsidRPr="00097B83">
        <w:t xml:space="preserve">ktoré pribúdajú veľkou rýchlosťou. Dáta učené pre analýzu spracúvané klasickým </w:t>
      </w:r>
      <w:r w:rsidR="008A1568" w:rsidRPr="00097B83">
        <w:t>spôsobom</w:t>
      </w:r>
      <w:r w:rsidR="00861B68" w:rsidRPr="00097B83">
        <w:t xml:space="preserve"> v takzvaných dátových skladoch (</w:t>
      </w:r>
      <w:proofErr w:type="spellStart"/>
      <w:r w:rsidR="00861B68" w:rsidRPr="00097B83">
        <w:t>data</w:t>
      </w:r>
      <w:proofErr w:type="spellEnd"/>
      <w:r w:rsidR="00861B68" w:rsidRPr="00097B83">
        <w:t xml:space="preserve"> </w:t>
      </w:r>
      <w:proofErr w:type="spellStart"/>
      <w:r w:rsidR="00861B68" w:rsidRPr="00097B83">
        <w:t>warehouse</w:t>
      </w:r>
      <w:proofErr w:type="spellEnd"/>
      <w:r w:rsidR="00861B68" w:rsidRPr="00097B83">
        <w:t>) je potrebné najprv transformovať a až potom sa môžu pridať do analytických databáz. Veľké dáta môžu vstupovať do analytických procesov v “surovom” stave v reálnom čase tak</w:t>
      </w:r>
      <w:r w:rsidR="00885CEC" w:rsidRPr="00097B83">
        <w:t>,</w:t>
      </w:r>
      <w:r w:rsidR="00861B68" w:rsidRPr="00097B83">
        <w:t xml:space="preserve"> ako prichádzajú</w:t>
      </w:r>
      <w:r w:rsidR="00B64DFB">
        <w:t>.</w:t>
      </w:r>
    </w:p>
    <w:p w14:paraId="09ABE692" w14:textId="7552020D" w:rsidR="006D2971" w:rsidRPr="00097B83" w:rsidRDefault="00934E97" w:rsidP="005E47ED">
      <w:pPr>
        <w:pStyle w:val="Odrazka2"/>
        <w:spacing w:before="0" w:after="120" w:line="240" w:lineRule="auto"/>
      </w:pPr>
      <w:r w:rsidRPr="00097B83">
        <w:t>Variety</w:t>
      </w:r>
      <w:r w:rsidR="00EE547D" w:rsidRPr="00097B83">
        <w:t xml:space="preserve"> – rôznorodosť: Big </w:t>
      </w:r>
      <w:proofErr w:type="spellStart"/>
      <w:r w:rsidR="00EE547D" w:rsidRPr="00097B83">
        <w:t>Data</w:t>
      </w:r>
      <w:proofErr w:type="spellEnd"/>
      <w:r w:rsidR="00EE547D" w:rsidRPr="00097B83">
        <w:t xml:space="preserve"> sú typické veľkou rôznorodosťou. Nielen klasické tabuľkové dáta, na aké sme boli zvyknutí z klasických (relačných) databáz, ale aj rôzne dokumenty, ktoré majú voľnejšiu štruktúru, ako napríklad web stránky, statusy sociálnych sietí, prepojenia v sociálnych sieťach, logovacie súbory z rôznych zariadení či dokonca obrázky alebo rôzne audio a video súbory</w:t>
      </w:r>
      <w:r w:rsidR="00B64DFB">
        <w:t>.</w:t>
      </w:r>
    </w:p>
    <w:p w14:paraId="0935D1D8" w14:textId="66259013" w:rsidR="00AC2430" w:rsidRPr="00097B83" w:rsidRDefault="003F269C" w:rsidP="005E47ED">
      <w:pPr>
        <w:pStyle w:val="Odrazka2"/>
        <w:spacing w:before="0" w:after="120" w:line="240" w:lineRule="auto"/>
      </w:pPr>
      <w:proofErr w:type="spellStart"/>
      <w:r w:rsidRPr="00097B83">
        <w:t>Veracity</w:t>
      </w:r>
      <w:proofErr w:type="spellEnd"/>
      <w:r w:rsidRPr="00097B83">
        <w:t xml:space="preserve"> – pravdovravnosť: Ide o rozšírenú definíciu veľkých dát, ktorá odkazuje na kvalitu dát a hodnotu dát. Kvalita získaných údajov sa môže značne líšiť, čo ovplyvňuje presnú analýzu</w:t>
      </w:r>
      <w:r w:rsidR="00B64DFB">
        <w:t>.</w:t>
      </w:r>
    </w:p>
    <w:p w14:paraId="23577D52" w14:textId="5C28C448" w:rsidR="00754F14" w:rsidRPr="00097B83" w:rsidRDefault="00ED6A47" w:rsidP="005E47ED">
      <w:pPr>
        <w:pStyle w:val="Odrazka1level"/>
        <w:spacing w:before="0" w:after="120" w:line="240" w:lineRule="auto"/>
      </w:pPr>
      <w:proofErr w:type="spellStart"/>
      <w:r w:rsidRPr="00097B83">
        <w:rPr>
          <w:b/>
        </w:rPr>
        <w:t>Blockchain</w:t>
      </w:r>
      <w:proofErr w:type="spellEnd"/>
      <w:r w:rsidR="00754F14" w:rsidRPr="00097B83">
        <w:t xml:space="preserve"> </w:t>
      </w:r>
      <w:r w:rsidR="005F4B17" w:rsidRPr="00097B83">
        <w:t>–</w:t>
      </w:r>
      <w:r w:rsidR="00754F14" w:rsidRPr="00097B83">
        <w:t xml:space="preserve"> </w:t>
      </w:r>
      <w:r w:rsidR="00EB0B26" w:rsidRPr="00097B83">
        <w:t xml:space="preserve">je technológiou so </w:t>
      </w:r>
      <w:r w:rsidR="000433E0" w:rsidRPr="00097B83">
        <w:t>špeciálny</w:t>
      </w:r>
      <w:r w:rsidR="00EB0B26" w:rsidRPr="00097B83">
        <w:t>m</w:t>
      </w:r>
      <w:r w:rsidR="000433E0" w:rsidRPr="00097B83">
        <w:t xml:space="preserve"> druh</w:t>
      </w:r>
      <w:r w:rsidR="00EB0B26" w:rsidRPr="00097B83">
        <w:t>om</w:t>
      </w:r>
      <w:r w:rsidR="000433E0" w:rsidRPr="00097B83">
        <w:t xml:space="preserve"> distribuovanej decentralizovanej databázy uchovávajúcej neustále sa rozširujúci počet záznamov, ktoré sú chránené proti neoprávnenému zásahu tak z vonkajšej strany, ako aj zo strany samotných uzlov </w:t>
      </w:r>
      <w:proofErr w:type="spellStart"/>
      <w:r w:rsidR="000433E0" w:rsidRPr="00097B83">
        <w:t>peer</w:t>
      </w:r>
      <w:proofErr w:type="spellEnd"/>
      <w:r w:rsidR="000433E0" w:rsidRPr="00097B83">
        <w:t>-to-</w:t>
      </w:r>
      <w:proofErr w:type="spellStart"/>
      <w:r w:rsidR="000433E0" w:rsidRPr="00097B83">
        <w:t>peer</w:t>
      </w:r>
      <w:proofErr w:type="spellEnd"/>
      <w:r w:rsidR="000433E0" w:rsidRPr="00097B83">
        <w:t xml:space="preserve"> siete.</w:t>
      </w:r>
      <w:r w:rsidR="008F021B" w:rsidRPr="00097B83">
        <w:t xml:space="preserve"> </w:t>
      </w:r>
      <w:r w:rsidR="00684105" w:rsidRPr="00097B83">
        <w:t xml:space="preserve">Implementácia </w:t>
      </w:r>
      <w:proofErr w:type="spellStart"/>
      <w:r w:rsidR="00684105" w:rsidRPr="00097B83">
        <w:t>blockchainu</w:t>
      </w:r>
      <w:proofErr w:type="spellEnd"/>
      <w:r w:rsidR="00684105" w:rsidRPr="00097B83">
        <w:t xml:space="preserve"> pozostáva z dvoch druhov záznamov: transakcií a blokov.</w:t>
      </w:r>
      <w:r w:rsidR="00A924C4" w:rsidRPr="00097B83">
        <w:t xml:space="preserve"> Transakcie predstavujú dáta vložené do databázy užívateľovi, bloky potom záznamy potvrdzujúce, kedy a ako bola konkrétna transakcia pridaná do databázy </w:t>
      </w:r>
      <w:proofErr w:type="spellStart"/>
      <w:r w:rsidR="00A924C4" w:rsidRPr="00097B83">
        <w:t>blockchainu</w:t>
      </w:r>
      <w:proofErr w:type="spellEnd"/>
      <w:r w:rsidR="00A924C4" w:rsidRPr="00097B83">
        <w:t xml:space="preserve">. Transakcie sú vytvárané užívateľmi, ktorí systém používajú ako databázu (v prípade </w:t>
      </w:r>
      <w:r w:rsidR="00CD3C18" w:rsidRPr="00097B83">
        <w:t>OPEN DATA napríklad</w:t>
      </w:r>
      <w:r w:rsidR="00A924C4" w:rsidRPr="00097B83">
        <w:t xml:space="preserve"> ako </w:t>
      </w:r>
      <w:r w:rsidR="00AE5632" w:rsidRPr="00097B83">
        <w:t>distribuovanú</w:t>
      </w:r>
      <w:r w:rsidR="00A924C4" w:rsidRPr="00097B83">
        <w:t xml:space="preserve"> knihu</w:t>
      </w:r>
      <w:r w:rsidR="00762736" w:rsidRPr="00097B83">
        <w:t xml:space="preserve"> otvorených dát</w:t>
      </w:r>
      <w:r w:rsidR="00A924C4" w:rsidRPr="00097B83">
        <w:t>). Bloky vytvárajú</w:t>
      </w:r>
      <w:r w:rsidR="00C24404" w:rsidRPr="00097B83">
        <w:t xml:space="preserve"> </w:t>
      </w:r>
      <w:r w:rsidR="009E1A10" w:rsidRPr="00097B83">
        <w:t xml:space="preserve">počítače </w:t>
      </w:r>
      <w:r w:rsidR="005C6767" w:rsidRPr="00097B83">
        <w:t>v</w:t>
      </w:r>
      <w:r w:rsidR="000D0F01" w:rsidRPr="00097B83">
        <w:t xml:space="preserve"> </w:t>
      </w:r>
      <w:proofErr w:type="spellStart"/>
      <w:r w:rsidR="000D0F01" w:rsidRPr="00097B83">
        <w:t>peer</w:t>
      </w:r>
      <w:proofErr w:type="spellEnd"/>
      <w:r w:rsidR="000D0F01" w:rsidRPr="00097B83">
        <w:t>-to-</w:t>
      </w:r>
      <w:proofErr w:type="spellStart"/>
      <w:r w:rsidR="000D0F01" w:rsidRPr="00097B83">
        <w:t>peer</w:t>
      </w:r>
      <w:proofErr w:type="spellEnd"/>
      <w:r w:rsidR="000D0F01" w:rsidRPr="00097B83">
        <w:t xml:space="preserve"> siet</w:t>
      </w:r>
      <w:r w:rsidR="005C6767" w:rsidRPr="00097B83">
        <w:t>i</w:t>
      </w:r>
      <w:r w:rsidR="00A924C4" w:rsidRPr="00097B83">
        <w:t>, ktor</w:t>
      </w:r>
      <w:r w:rsidR="00EE428F" w:rsidRPr="00097B83">
        <w:t>é</w:t>
      </w:r>
      <w:r w:rsidR="00A924C4" w:rsidRPr="00097B83">
        <w:t xml:space="preserve"> používajú softvér či hardvér vytvorený špecificky na vytváranie blokov.</w:t>
      </w:r>
      <w:r w:rsidR="00334D8F" w:rsidRPr="00097B83">
        <w:t xml:space="preserve"> </w:t>
      </w:r>
      <w:r w:rsidR="00A924C4" w:rsidRPr="00097B83">
        <w:t xml:space="preserve">Transakcie vytvorené užívateľmi sú voľne odovzdávané od uzla k uzlu podľa toho, kto má práve s kým naviazané spojenie. Definícia </w:t>
      </w:r>
      <w:r w:rsidR="001918DF" w:rsidRPr="00097B83">
        <w:t>overenej</w:t>
      </w:r>
      <w:r w:rsidR="00A924C4" w:rsidRPr="00097B83">
        <w:t xml:space="preserve"> transakcie sa líši v závislosti na štandarde, ktorý implementuje väčšina uzlov v sieti. V prípade </w:t>
      </w:r>
      <w:r w:rsidR="0068621D" w:rsidRPr="00097B83">
        <w:t xml:space="preserve">OPEN DATA to môže byť </w:t>
      </w:r>
      <w:r w:rsidR="00A924C4" w:rsidRPr="00097B83">
        <w:t>správny elektronický podpis užívateľa</w:t>
      </w:r>
      <w:r w:rsidR="00761EF7" w:rsidRPr="00097B83">
        <w:t>, ktorý</w:t>
      </w:r>
      <w:r w:rsidR="008472D8" w:rsidRPr="00097B83">
        <w:t xml:space="preserve"> otvorené údaje zverejňuje</w:t>
      </w:r>
      <w:r w:rsidR="00094A8F" w:rsidRPr="00097B83">
        <w:t>.</w:t>
      </w:r>
      <w:r w:rsidR="004E6970" w:rsidRPr="00097B83">
        <w:t xml:space="preserve"> </w:t>
      </w:r>
      <w:proofErr w:type="spellStart"/>
      <w:r w:rsidR="004E6970" w:rsidRPr="00097B83">
        <w:t>Blockchain</w:t>
      </w:r>
      <w:proofErr w:type="spellEnd"/>
      <w:r w:rsidR="004E6970" w:rsidRPr="00097B83">
        <w:t xml:space="preserve"> môže pomôcť pri riešení problémov v oblasti ochrany osobných údajov a bezpečnosti a ponúka ďalšie výhody pre publikovanie a používanie otvorených údajov verejnej správy</w:t>
      </w:r>
      <w:r w:rsidR="006F77C7" w:rsidRPr="00097B83">
        <w:t xml:space="preserve"> vrátane údajov o finančnom riadení, </w:t>
      </w:r>
      <w:r w:rsidR="004F40D7" w:rsidRPr="00097B83">
        <w:t xml:space="preserve">výsledkoch miestnych volieb, </w:t>
      </w:r>
      <w:r w:rsidR="006F77C7" w:rsidRPr="00097B83">
        <w:t>údajov o obstarávaní a uzatváraní zmlúv, patentov, ochranných známkach a autorských práv</w:t>
      </w:r>
      <w:r w:rsidR="0059164C" w:rsidRPr="00097B83">
        <w:t>ach</w:t>
      </w:r>
      <w:r w:rsidR="006F77C7" w:rsidRPr="00097B83">
        <w:t xml:space="preserve">, </w:t>
      </w:r>
      <w:r w:rsidR="001918DF" w:rsidRPr="00097B83">
        <w:t xml:space="preserve">rôznych </w:t>
      </w:r>
      <w:r w:rsidR="006F77C7" w:rsidRPr="00097B83">
        <w:t>finančných prostriedko</w:t>
      </w:r>
      <w:r w:rsidR="00792F3D" w:rsidRPr="00097B83">
        <w:t>ch</w:t>
      </w:r>
      <w:r w:rsidR="001918DF" w:rsidRPr="00097B83">
        <w:t>.</w:t>
      </w:r>
    </w:p>
    <w:p w14:paraId="0B4E7FA2" w14:textId="4A1523B6" w:rsidR="00ED6A47" w:rsidRPr="00097B83" w:rsidRDefault="00ED6A47" w:rsidP="005E47ED">
      <w:pPr>
        <w:pStyle w:val="Odrazka1level"/>
        <w:spacing w:before="0" w:after="120" w:line="240" w:lineRule="auto"/>
      </w:pPr>
      <w:r w:rsidRPr="00097B83">
        <w:rPr>
          <w:b/>
        </w:rPr>
        <w:t xml:space="preserve">CKAN </w:t>
      </w:r>
      <w:r w:rsidR="008167BD" w:rsidRPr="00097B83">
        <w:rPr>
          <w:b/>
        </w:rPr>
        <w:t>technológia</w:t>
      </w:r>
      <w:r w:rsidR="002B22F6" w:rsidRPr="00097B83">
        <w:t xml:space="preserve"> - je webový </w:t>
      </w:r>
      <w:proofErr w:type="spellStart"/>
      <w:r w:rsidR="002B22F6" w:rsidRPr="00097B83">
        <w:t>open-source</w:t>
      </w:r>
      <w:proofErr w:type="spellEnd"/>
      <w:r w:rsidR="002B22F6" w:rsidRPr="00097B83">
        <w:t xml:space="preserve"> systém pre skladovanie a distribúciu otvorených dát. </w:t>
      </w:r>
      <w:r w:rsidR="00F02AD5" w:rsidRPr="00097B83">
        <w:t>Platforma sa</w:t>
      </w:r>
      <w:r w:rsidR="002B22F6" w:rsidRPr="00097B83">
        <w:t xml:space="preserve"> vyvinul</w:t>
      </w:r>
      <w:r w:rsidR="00F02AD5" w:rsidRPr="00097B83">
        <w:t>a</w:t>
      </w:r>
      <w:r w:rsidR="002B22F6" w:rsidRPr="00097B83">
        <w:t xml:space="preserve"> do silného </w:t>
      </w:r>
      <w:r w:rsidR="00F02AD5" w:rsidRPr="00097B83">
        <w:t xml:space="preserve">systému </w:t>
      </w:r>
      <w:r w:rsidR="002B22F6" w:rsidRPr="00097B83">
        <w:t>katalógov dát, ktorý sa používa hlavne zo strany verejných orgánov, ktor</w:t>
      </w:r>
      <w:r w:rsidR="00EC3E21">
        <w:t>é</w:t>
      </w:r>
      <w:r w:rsidR="002B22F6" w:rsidRPr="00097B83">
        <w:t xml:space="preserve"> chcú zdieľať svoje dáta so širokou verejnosťou.</w:t>
      </w:r>
      <w:r w:rsidR="00D4554F" w:rsidRPr="00097B83">
        <w:t xml:space="preserve"> Používajú ho národné a miestne vlády</w:t>
      </w:r>
      <w:r w:rsidR="00527C6D" w:rsidRPr="00097B83">
        <w:t xml:space="preserve"> (väčšina webových stránok </w:t>
      </w:r>
      <w:proofErr w:type="spellStart"/>
      <w:r w:rsidR="00527C6D" w:rsidRPr="00097B83">
        <w:t>data.gov.xx</w:t>
      </w:r>
      <w:proofErr w:type="spellEnd"/>
      <w:r w:rsidR="00527C6D" w:rsidRPr="00097B83">
        <w:t>)</w:t>
      </w:r>
      <w:r w:rsidR="00D4554F" w:rsidRPr="00097B83">
        <w:t>, výskumné inštitúcie a iné organizácie, ktoré zbierajú veľké množstvo údajov</w:t>
      </w:r>
    </w:p>
    <w:p w14:paraId="7ADD31DD" w14:textId="7AC8282B" w:rsidR="006456B4" w:rsidRDefault="00CB423A" w:rsidP="005E47ED">
      <w:pPr>
        <w:pStyle w:val="Odrazka1level"/>
        <w:spacing w:before="0" w:after="120" w:line="240" w:lineRule="auto"/>
      </w:pPr>
      <w:r w:rsidRPr="00097B83">
        <w:rPr>
          <w:b/>
        </w:rPr>
        <w:t xml:space="preserve">Virtuálna </w:t>
      </w:r>
      <w:r w:rsidR="00181393" w:rsidRPr="00097B83">
        <w:rPr>
          <w:b/>
        </w:rPr>
        <w:t>realit</w:t>
      </w:r>
      <w:r w:rsidR="001567D7" w:rsidRPr="00097B83">
        <w:rPr>
          <w:b/>
        </w:rPr>
        <w:t>a</w:t>
      </w:r>
      <w:r w:rsidR="00F55F31" w:rsidRPr="00097B83">
        <w:rPr>
          <w:b/>
        </w:rPr>
        <w:t xml:space="preserve"> </w:t>
      </w:r>
      <w:r w:rsidR="00390DB8" w:rsidRPr="00097B83">
        <w:rPr>
          <w:b/>
        </w:rPr>
        <w:t>(</w:t>
      </w:r>
      <w:proofErr w:type="spellStart"/>
      <w:r w:rsidR="00F55F31" w:rsidRPr="00097B83">
        <w:rPr>
          <w:b/>
        </w:rPr>
        <w:t>Virtual</w:t>
      </w:r>
      <w:proofErr w:type="spellEnd"/>
      <w:r w:rsidR="00F55F31" w:rsidRPr="00097B83">
        <w:rPr>
          <w:b/>
        </w:rPr>
        <w:t xml:space="preserve"> reality</w:t>
      </w:r>
      <w:r w:rsidR="00390DB8" w:rsidRPr="00097B83">
        <w:rPr>
          <w:b/>
        </w:rPr>
        <w:t xml:space="preserve"> –</w:t>
      </w:r>
      <w:r w:rsidR="00181393" w:rsidRPr="00097B83">
        <w:rPr>
          <w:b/>
        </w:rPr>
        <w:t xml:space="preserve"> VR</w:t>
      </w:r>
      <w:r w:rsidR="00390DB8" w:rsidRPr="00097B83">
        <w:rPr>
          <w:b/>
        </w:rPr>
        <w:t>)</w:t>
      </w:r>
      <w:r w:rsidR="001567D7" w:rsidRPr="00097B83">
        <w:rPr>
          <w:b/>
        </w:rPr>
        <w:t>,</w:t>
      </w:r>
      <w:r w:rsidRPr="00097B83">
        <w:rPr>
          <w:b/>
        </w:rPr>
        <w:t> rozšírená realita</w:t>
      </w:r>
      <w:r w:rsidR="00181393" w:rsidRPr="00097B83">
        <w:rPr>
          <w:b/>
        </w:rPr>
        <w:t xml:space="preserve"> </w:t>
      </w:r>
      <w:r w:rsidR="00F55F31" w:rsidRPr="00097B83">
        <w:rPr>
          <w:b/>
        </w:rPr>
        <w:t>(</w:t>
      </w:r>
      <w:proofErr w:type="spellStart"/>
      <w:r w:rsidR="00F55F31" w:rsidRPr="00097B83">
        <w:rPr>
          <w:b/>
        </w:rPr>
        <w:t>Augmented</w:t>
      </w:r>
      <w:proofErr w:type="spellEnd"/>
      <w:r w:rsidR="00F55F31" w:rsidRPr="00097B83">
        <w:rPr>
          <w:b/>
        </w:rPr>
        <w:t xml:space="preserve"> reality – </w:t>
      </w:r>
      <w:r w:rsidR="00181393" w:rsidRPr="00097B83">
        <w:rPr>
          <w:b/>
        </w:rPr>
        <w:t>AR</w:t>
      </w:r>
      <w:r w:rsidR="00F55F31" w:rsidRPr="00097B83">
        <w:rPr>
          <w:b/>
        </w:rPr>
        <w:t>)</w:t>
      </w:r>
      <w:r w:rsidR="001567D7" w:rsidRPr="00097B83">
        <w:rPr>
          <w:b/>
        </w:rPr>
        <w:t>, rozšírená virtualizácia (</w:t>
      </w:r>
      <w:proofErr w:type="spellStart"/>
      <w:r w:rsidR="001567D7" w:rsidRPr="00097B83">
        <w:rPr>
          <w:b/>
        </w:rPr>
        <w:t>Augmented</w:t>
      </w:r>
      <w:proofErr w:type="spellEnd"/>
      <w:r w:rsidR="001567D7" w:rsidRPr="00097B83">
        <w:rPr>
          <w:b/>
        </w:rPr>
        <w:t xml:space="preserve"> </w:t>
      </w:r>
      <w:proofErr w:type="spellStart"/>
      <w:r w:rsidR="001567D7" w:rsidRPr="00097B83">
        <w:rPr>
          <w:b/>
        </w:rPr>
        <w:t>virtuality</w:t>
      </w:r>
      <w:proofErr w:type="spellEnd"/>
      <w:r w:rsidR="001567D7" w:rsidRPr="00097B83">
        <w:rPr>
          <w:b/>
        </w:rPr>
        <w:t xml:space="preserve"> – AV)</w:t>
      </w:r>
      <w:r w:rsidR="003131D6" w:rsidRPr="00097B83">
        <w:rPr>
          <w:b/>
        </w:rPr>
        <w:t xml:space="preserve"> a zmiešaná </w:t>
      </w:r>
      <w:r w:rsidR="00390DB8" w:rsidRPr="00097B83">
        <w:rPr>
          <w:b/>
        </w:rPr>
        <w:t>realita (</w:t>
      </w:r>
      <w:proofErr w:type="spellStart"/>
      <w:r w:rsidR="00390DB8" w:rsidRPr="00097B83">
        <w:rPr>
          <w:b/>
        </w:rPr>
        <w:t>Mixed</w:t>
      </w:r>
      <w:proofErr w:type="spellEnd"/>
      <w:r w:rsidR="00390DB8" w:rsidRPr="00097B83">
        <w:rPr>
          <w:b/>
        </w:rPr>
        <w:t xml:space="preserve"> </w:t>
      </w:r>
      <w:r w:rsidR="003131D6" w:rsidRPr="00097B83">
        <w:rPr>
          <w:b/>
        </w:rPr>
        <w:t xml:space="preserve">reality </w:t>
      </w:r>
      <w:r w:rsidR="00390DB8" w:rsidRPr="00097B83">
        <w:rPr>
          <w:b/>
        </w:rPr>
        <w:t xml:space="preserve">– </w:t>
      </w:r>
      <w:r w:rsidR="003131D6" w:rsidRPr="00097B83">
        <w:rPr>
          <w:b/>
        </w:rPr>
        <w:t>MR</w:t>
      </w:r>
      <w:r w:rsidR="00390DB8" w:rsidRPr="00097B83">
        <w:rPr>
          <w:b/>
        </w:rPr>
        <w:t>)</w:t>
      </w:r>
      <w:r w:rsidRPr="00097B83">
        <w:t xml:space="preserve"> - </w:t>
      </w:r>
      <w:r w:rsidR="00215B7F" w:rsidRPr="00097B83">
        <w:t>V</w:t>
      </w:r>
      <w:r w:rsidR="0018755E">
        <w:t> </w:t>
      </w:r>
      <w:r w:rsidR="00215B7F" w:rsidRPr="00097B83">
        <w:t>súčasnosti</w:t>
      </w:r>
      <w:r w:rsidR="0018755E">
        <w:t xml:space="preserve"> </w:t>
      </w:r>
      <w:r w:rsidR="00215B7F" w:rsidRPr="00097B83">
        <w:t xml:space="preserve">je na webe publikované obrovské množstvo prepojených otvorených dát </w:t>
      </w:r>
      <w:r w:rsidR="00F631A1" w:rsidRPr="00097B83">
        <w:t>či už</w:t>
      </w:r>
      <w:r w:rsidR="00215B7F" w:rsidRPr="00097B83">
        <w:t xml:space="preserve"> dát vytvorených používateľmi</w:t>
      </w:r>
      <w:r w:rsidR="00DB30B3">
        <w:t>,</w:t>
      </w:r>
      <w:r w:rsidR="00215B7F" w:rsidRPr="00097B83">
        <w:t xml:space="preserve"> až po verejné údaje verejnej správy. Tieto údaje potrebujú vizualizačné a prieskumné nástroje, ktoré môžu ľudia </w:t>
      </w:r>
      <w:r w:rsidR="00D53558" w:rsidRPr="00097B83">
        <w:t>zmysluplne využiť</w:t>
      </w:r>
      <w:r w:rsidR="00215B7F" w:rsidRPr="00097B83">
        <w:t xml:space="preserve">. V minulosti bolo </w:t>
      </w:r>
      <w:r w:rsidR="00215B7F" w:rsidRPr="00097B83">
        <w:lastRenderedPageBreak/>
        <w:t xml:space="preserve">navrhnutých niekoľko takýchto nástrojov, </w:t>
      </w:r>
      <w:r w:rsidR="00B4733C" w:rsidRPr="00097B83">
        <w:t>ktoré sú</w:t>
      </w:r>
      <w:r w:rsidR="00215B7F" w:rsidRPr="00097B83">
        <w:t xml:space="preserve"> určené hlavne pre špecialistov. Rozšírená realita sa uk</w:t>
      </w:r>
      <w:r w:rsidR="00F222AF" w:rsidRPr="00097B83">
        <w:t>a</w:t>
      </w:r>
      <w:r w:rsidR="00215B7F" w:rsidRPr="00097B83">
        <w:t>z</w:t>
      </w:r>
      <w:r w:rsidR="00F222AF" w:rsidRPr="00097B83">
        <w:t>uje</w:t>
      </w:r>
      <w:r w:rsidR="00215B7F" w:rsidRPr="00097B83">
        <w:t xml:space="preserve"> ako interaktívne médium na skúmanie informácií v reálnom svete a je vhodné pre nešpecializovaných odborníkov. </w:t>
      </w:r>
      <w:r w:rsidR="00B4733C" w:rsidRPr="00097B83">
        <w:t xml:space="preserve">Preto </w:t>
      </w:r>
      <w:r w:rsidR="00215B7F" w:rsidRPr="00097B83">
        <w:t>mobiln</w:t>
      </w:r>
      <w:r w:rsidR="00031656" w:rsidRPr="00097B83">
        <w:t>é</w:t>
      </w:r>
      <w:r w:rsidR="00215B7F" w:rsidRPr="00097B83">
        <w:t xml:space="preserve"> aplikácie rozšírenej reality</w:t>
      </w:r>
      <w:r w:rsidR="00031656" w:rsidRPr="00097B83">
        <w:t xml:space="preserve"> </w:t>
      </w:r>
      <w:r w:rsidR="00467EF4" w:rsidRPr="00097B83">
        <w:t xml:space="preserve">majú </w:t>
      </w:r>
      <w:r w:rsidR="00945B77" w:rsidRPr="00097B83">
        <w:t>veľký</w:t>
      </w:r>
      <w:r w:rsidR="00467EF4" w:rsidRPr="00097B83">
        <w:t xml:space="preserve"> potenciál na uplatnenie v spojení s používaním </w:t>
      </w:r>
      <w:r w:rsidR="00215B7F" w:rsidRPr="00097B83">
        <w:t>otvoren</w:t>
      </w:r>
      <w:r w:rsidR="00467EF4" w:rsidRPr="00097B83">
        <w:t>ých</w:t>
      </w:r>
      <w:r w:rsidR="00215B7F" w:rsidRPr="00097B83">
        <w:t xml:space="preserve"> </w:t>
      </w:r>
      <w:r w:rsidR="00467EF4" w:rsidRPr="00097B83">
        <w:t>ú</w:t>
      </w:r>
      <w:r w:rsidR="00215B7F" w:rsidRPr="00097B83">
        <w:t>d</w:t>
      </w:r>
      <w:r w:rsidR="00467EF4" w:rsidRPr="00097B83">
        <w:t>ajov</w:t>
      </w:r>
      <w:r w:rsidR="003405C7" w:rsidRPr="00097B83">
        <w:t xml:space="preserve">. </w:t>
      </w:r>
      <w:r w:rsidR="00E77FB9" w:rsidRPr="00097B83">
        <w:t>Rozšírená</w:t>
      </w:r>
      <w:r w:rsidR="00774DFF" w:rsidRPr="00097B83">
        <w:t xml:space="preserve"> realita umožňuje v reálnom čase</w:t>
      </w:r>
      <w:r w:rsidR="008625AC" w:rsidRPr="00097B83">
        <w:t xml:space="preserve"> a na danom mieste zobrazovať</w:t>
      </w:r>
      <w:r w:rsidR="0063030B" w:rsidRPr="00097B83">
        <w:t xml:space="preserve"> relevantné otvorené údaje</w:t>
      </w:r>
      <w:r w:rsidR="00134F26" w:rsidRPr="00097B83">
        <w:t xml:space="preserve"> cez pohľad fotoaparátu na mobilnom telefóne</w:t>
      </w:r>
      <w:r w:rsidR="00680700" w:rsidRPr="00097B83">
        <w:t xml:space="preserve"> a</w:t>
      </w:r>
      <w:r w:rsidR="00B20B57" w:rsidRPr="00097B83">
        <w:t> je na používateľovi, ako tieto údaje využije napr. si môže</w:t>
      </w:r>
      <w:r w:rsidR="00C1082B" w:rsidRPr="00097B83">
        <w:t xml:space="preserve"> niečo vypočuť alebo prečítať o okolitých kultúrnych pamiatkach, mô</w:t>
      </w:r>
      <w:r w:rsidR="008621A0" w:rsidRPr="00097B83">
        <w:t xml:space="preserve">že sa nechať navigovať na miesto, ktoré ho zaujíma, môže si kúpiť lístok na </w:t>
      </w:r>
      <w:r w:rsidR="00765F01" w:rsidRPr="00097B83">
        <w:t>kultúrnu udalosť</w:t>
      </w:r>
      <w:r w:rsidR="007A3046" w:rsidRPr="00097B83">
        <w:t xml:space="preserve">. Pomocou virtuálnej reality si napríklad môže pozrieť </w:t>
      </w:r>
      <w:r w:rsidR="005579CF" w:rsidRPr="00097B83">
        <w:t xml:space="preserve">3D </w:t>
      </w:r>
      <w:r w:rsidR="007A3046" w:rsidRPr="00097B83">
        <w:t>virtuálnu prehliadku</w:t>
      </w:r>
      <w:r w:rsidR="005579CF" w:rsidRPr="00097B83">
        <w:t xml:space="preserve"> mesta alebo nejakej galérie, múzea</w:t>
      </w:r>
      <w:r w:rsidR="001003B4" w:rsidRPr="00097B83">
        <w:t xml:space="preserve">. Uplatnenie virtuálnej reality a rozšírenej reality je </w:t>
      </w:r>
      <w:r w:rsidR="00E77FB9" w:rsidRPr="00097B83">
        <w:t>pre širokú verejnosť</w:t>
      </w:r>
      <w:r w:rsidR="0028306F">
        <w:t>,</w:t>
      </w:r>
      <w:r w:rsidR="00E77FB9" w:rsidRPr="00097B83">
        <w:t xml:space="preserve"> ale aj pre úradníkov vo verejnej správe.</w:t>
      </w:r>
      <w:r w:rsidR="00876303" w:rsidRPr="00097B83">
        <w:t xml:space="preserve"> </w:t>
      </w:r>
      <w:r w:rsidR="002E144B" w:rsidRPr="00097B83">
        <w:t xml:space="preserve">VR je teda na virtuálnom konci spektra, ale AR je príkladom MR a existuje niekde uprostred kontinuity </w:t>
      </w:r>
      <w:r w:rsidR="004B0F8A" w:rsidRPr="00097B83">
        <w:t>virtualizácie</w:t>
      </w:r>
      <w:r w:rsidR="002E144B" w:rsidRPr="00097B83">
        <w:t xml:space="preserve">, kde reálny svet je rozšírený do určitej miery prostredníctvom prekrývania simulovaných prvkov. </w:t>
      </w:r>
      <w:r w:rsidR="007233FE" w:rsidRPr="00097B83">
        <w:t xml:space="preserve">MR </w:t>
      </w:r>
      <w:r w:rsidR="002E144B" w:rsidRPr="00097B83">
        <w:t>môže zahŕňať aj rozšírenú virtualizáciu (AV), kde užívateľ zažíva virtuálny svet</w:t>
      </w:r>
      <w:r w:rsidR="00A62A64" w:rsidRPr="00097B83">
        <w:t xml:space="preserve"> </w:t>
      </w:r>
      <w:r w:rsidR="0009467E" w:rsidRPr="00097B83">
        <w:t xml:space="preserve">a </w:t>
      </w:r>
      <w:r w:rsidR="002E144B" w:rsidRPr="00097B83">
        <w:t xml:space="preserve">má v sebe prvky skutočného sveta. </w:t>
      </w:r>
      <w:r w:rsidR="002E144B" w:rsidRPr="00BB5408">
        <w:t>Existuje celá škála zmiešanej reality, ktoré sa nemusia zhodovať s dobre definovanými oblasťami ako VR alebo AR, a tak MR</w:t>
      </w:r>
      <w:r w:rsidR="0009467E" w:rsidRPr="00BB5408">
        <w:t xml:space="preserve"> </w:t>
      </w:r>
      <w:r w:rsidR="002E144B" w:rsidRPr="00BB5408">
        <w:t>ponúka široký záber, na ktorý sa možno zamerať na túto oblasť ako celok.</w:t>
      </w:r>
    </w:p>
    <w:p w14:paraId="2FAA124F" w14:textId="77777777" w:rsidR="00D95E90" w:rsidRPr="00097B83" w:rsidRDefault="00D95E90" w:rsidP="005E47ED">
      <w:pPr>
        <w:spacing w:after="120" w:line="240" w:lineRule="auto"/>
      </w:pPr>
    </w:p>
    <w:p w14:paraId="75508B4B" w14:textId="5A7688A9" w:rsidR="00CF3B14" w:rsidRPr="00097B83" w:rsidRDefault="00CF3B14" w:rsidP="005E47ED">
      <w:pPr>
        <w:pStyle w:val="Nadpis3"/>
        <w:spacing w:before="0" w:after="120" w:line="240" w:lineRule="auto"/>
      </w:pPr>
      <w:bookmarkStart w:id="10" w:name="_Toc11849960"/>
      <w:r w:rsidRPr="00097B83">
        <w:t>Príklady využitia otvorených údajov</w:t>
      </w:r>
      <w:bookmarkEnd w:id="10"/>
    </w:p>
    <w:p w14:paraId="2DFCBF26" w14:textId="0FD6028B" w:rsidR="00CF3B14" w:rsidRPr="00097B83" w:rsidRDefault="00CF3B14" w:rsidP="005E47ED">
      <w:pPr>
        <w:spacing w:after="120" w:line="240" w:lineRule="auto"/>
      </w:pPr>
      <w:r w:rsidRPr="00097B83">
        <w:t xml:space="preserve">Nižšie sú uvedené niektoré príklady praktického využitia otvorených údajov v aplikáciách určených pre všeobecnú verejnosť. Ďalšie príklady aplikácií, ako aj platforiem využívajúcich otvorené údaje sú súčasťou prílohy dokumentu </w:t>
      </w:r>
      <w:proofErr w:type="spellStart"/>
      <w:r w:rsidR="00836F3D" w:rsidRPr="00097B83">
        <w:t>DK_Analyza</w:t>
      </w:r>
      <w:proofErr w:type="spellEnd"/>
      <w:r w:rsidR="00836F3D" w:rsidRPr="00097B83">
        <w:t xml:space="preserve"> </w:t>
      </w:r>
      <w:proofErr w:type="spellStart"/>
      <w:r w:rsidR="00836F3D" w:rsidRPr="00097B83">
        <w:t>potencialu</w:t>
      </w:r>
      <w:proofErr w:type="spellEnd"/>
      <w:r w:rsidR="00836F3D" w:rsidRPr="00097B83">
        <w:t xml:space="preserve"> OpenData_ZoznamAplikaciiAPlatforiem.xlsx</w:t>
      </w:r>
      <w:r w:rsidRPr="00097B83">
        <w:t>.</w:t>
      </w:r>
    </w:p>
    <w:p w14:paraId="543DD4DE" w14:textId="77777777" w:rsidR="0060551A" w:rsidRPr="00097B83" w:rsidRDefault="0060551A" w:rsidP="005E47ED">
      <w:pPr>
        <w:spacing w:after="120" w:line="240" w:lineRule="auto"/>
        <w:rPr>
          <w:b/>
        </w:rPr>
      </w:pPr>
      <w:r w:rsidRPr="00097B83">
        <w:rPr>
          <w:b/>
        </w:rPr>
        <w:t xml:space="preserve">OPEN DATA umožňujú zníženie úmrtí </w:t>
      </w:r>
    </w:p>
    <w:p w14:paraId="631C2E19" w14:textId="1A17D55E" w:rsidR="0060551A" w:rsidRPr="00097B83" w:rsidRDefault="0060551A" w:rsidP="005E47ED">
      <w:pPr>
        <w:spacing w:after="120" w:line="240" w:lineRule="auto"/>
      </w:pPr>
      <w:r w:rsidRPr="00097B83">
        <w:t xml:space="preserve">Na základe údajov o občanoch, ktorí mali zástavu srdca mimo nemocnice a dostali masáž srdca od okoloidúcich bolo vyhodnotené, že až 7000 životov mohlo byť zachránených, ak by existovala aplikácia, ktorá by umožnila byť okoloidúcim na mieste potrebného zásahu o 1 minútu skôr. Zároveň je potrebné povedať, že </w:t>
      </w:r>
      <w:r w:rsidR="005A7BBE" w:rsidRPr="00097B83">
        <w:t>zdieľaním</w:t>
      </w:r>
      <w:r w:rsidRPr="00097B83">
        <w:t xml:space="preserve"> tejto informácie o mieste potrebného zásahu by sa znížil aj čas potrebný na presun odbornej pomoci. </w:t>
      </w:r>
    </w:p>
    <w:p w14:paraId="4B217309" w14:textId="77777777" w:rsidR="0060551A" w:rsidRPr="00097B83" w:rsidRDefault="0060551A" w:rsidP="005E47ED">
      <w:pPr>
        <w:spacing w:after="120" w:line="240" w:lineRule="auto"/>
        <w:rPr>
          <w:b/>
        </w:rPr>
      </w:pPr>
      <w:r w:rsidRPr="00097B83">
        <w:rPr>
          <w:b/>
        </w:rPr>
        <w:t xml:space="preserve">OPEN DATA môžu zachrániť život a zdravie - </w:t>
      </w:r>
      <w:proofErr w:type="spellStart"/>
      <w:r w:rsidRPr="00097B83">
        <w:rPr>
          <w:b/>
        </w:rPr>
        <w:t>LuckyMe</w:t>
      </w:r>
      <w:proofErr w:type="spellEnd"/>
    </w:p>
    <w:p w14:paraId="0231535E" w14:textId="5A7AF0E9" w:rsidR="00B30279" w:rsidRDefault="0060551A" w:rsidP="005E47ED">
      <w:pPr>
        <w:spacing w:after="120" w:line="240" w:lineRule="auto"/>
        <w:rPr>
          <w:lang w:val="en-US"/>
        </w:rPr>
      </w:pPr>
      <w:r w:rsidRPr="00097B83">
        <w:t>Česká aplikácia, ktorá sa volá „</w:t>
      </w:r>
      <w:proofErr w:type="spellStart"/>
      <w:r w:rsidRPr="00097B83">
        <w:t>LuckyMe</w:t>
      </w:r>
      <w:proofErr w:type="spellEnd"/>
      <w:r w:rsidRPr="00097B83">
        <w:t>“ znižuje riziko užívateľov a chráni ich pred tým, aby boli okradnut</w:t>
      </w:r>
      <w:r w:rsidR="00CC04F7">
        <w:t>í</w:t>
      </w:r>
      <w:r w:rsidRPr="00097B83">
        <w:t xml:space="preserve"> alebo napadnut</w:t>
      </w:r>
      <w:r w:rsidR="00CC04F7">
        <w:t>í</w:t>
      </w:r>
      <w:r w:rsidR="00A53FB0">
        <w:t>.</w:t>
      </w:r>
    </w:p>
    <w:p w14:paraId="5D470712" w14:textId="147ABE7D" w:rsidR="0060551A" w:rsidRPr="00097B83" w:rsidRDefault="0060551A" w:rsidP="005E47ED">
      <w:pPr>
        <w:spacing w:after="120" w:line="240" w:lineRule="auto"/>
      </w:pPr>
      <w:r w:rsidRPr="00097B83">
        <w:t xml:space="preserve">Na rozdiel od máp zločinu, hlási aktuálnu situáciu na aktuálnom mieste. Rýchle </w:t>
      </w:r>
      <w:r w:rsidR="00490573">
        <w:t>pozretie</w:t>
      </w:r>
      <w:r w:rsidR="00490573" w:rsidRPr="00097B83">
        <w:t xml:space="preserve"> </w:t>
      </w:r>
      <w:r w:rsidRPr="00097B83">
        <w:t xml:space="preserve">na hodinky alebo do mobilu ukáže aktuálne riziko na škále od 1 do 5 – môže sa napríklad skontrolovať miera rizika pred vkročením do tmavej ulice. Jednotlivé incidenty môžu byť hlásené aj používateľmi buď ako predvolená možnosť (lúpež, </w:t>
      </w:r>
      <w:proofErr w:type="spellStart"/>
      <w:r w:rsidRPr="00D01185">
        <w:t>feťák</w:t>
      </w:r>
      <w:proofErr w:type="spellEnd"/>
      <w:r w:rsidRPr="00097B83">
        <w:t xml:space="preserve">, bitka, napadnutie, vandalizmus), alebo len ako subjektívny pocit z daného miesta na stupnici od 1 – 5. Hodnota rizika je kalkulovaná z troch zdrojových údajov – údaje z nemocníc, údaje od miestnej polície, údaje od užívateľov. Verejne dostupné </w:t>
      </w:r>
      <w:proofErr w:type="spellStart"/>
      <w:r w:rsidRPr="00097B83">
        <w:t>datasety</w:t>
      </w:r>
      <w:proofErr w:type="spellEnd"/>
      <w:r w:rsidRPr="00097B83">
        <w:t xml:space="preserve"> sú filtrované a</w:t>
      </w:r>
      <w:r w:rsidR="00980991">
        <w:t> </w:t>
      </w:r>
      <w:r w:rsidRPr="00097B83">
        <w:t>vyberan</w:t>
      </w:r>
      <w:r w:rsidR="00980991">
        <w:t>é</w:t>
      </w:r>
      <w:r w:rsidRPr="00097B83">
        <w:t xml:space="preserve"> len určitý typ incidentov.</w:t>
      </w:r>
    </w:p>
    <w:p w14:paraId="08E71F79" w14:textId="77777777" w:rsidR="0060551A" w:rsidRPr="00097B83" w:rsidRDefault="0060551A" w:rsidP="005E47ED">
      <w:pPr>
        <w:spacing w:after="120" w:line="240" w:lineRule="auto"/>
        <w:rPr>
          <w:b/>
        </w:rPr>
      </w:pPr>
      <w:r w:rsidRPr="00097B83">
        <w:rPr>
          <w:b/>
        </w:rPr>
        <w:t xml:space="preserve">OPEN DATA zvyšujú transparentnosť verejnej správy – </w:t>
      </w:r>
      <w:proofErr w:type="spellStart"/>
      <w:r w:rsidRPr="00097B83">
        <w:rPr>
          <w:b/>
        </w:rPr>
        <w:t>OpenCoesione</w:t>
      </w:r>
      <w:proofErr w:type="spellEnd"/>
    </w:p>
    <w:p w14:paraId="25AF27F2" w14:textId="1181E82F" w:rsidR="0060551A" w:rsidRPr="00097B83" w:rsidRDefault="0060551A" w:rsidP="005E47ED">
      <w:pPr>
        <w:spacing w:after="120" w:line="240" w:lineRule="auto"/>
      </w:pPr>
      <w:r w:rsidRPr="00097B83">
        <w:t xml:space="preserve">Webová stránka </w:t>
      </w:r>
      <w:proofErr w:type="spellStart"/>
      <w:r w:rsidRPr="00097B83">
        <w:t>OpenCoesione</w:t>
      </w:r>
      <w:proofErr w:type="spellEnd"/>
      <w:r w:rsidRPr="00097B83">
        <w:t xml:space="preserve"> je zameraná na projekty financované z Talianskeho oddelenia kohéznych politík (</w:t>
      </w:r>
      <w:proofErr w:type="spellStart"/>
      <w:r w:rsidRPr="00097B83">
        <w:t>Dipartimento</w:t>
      </w:r>
      <w:proofErr w:type="spellEnd"/>
      <w:r w:rsidRPr="00097B83">
        <w:t xml:space="preserve"> per </w:t>
      </w:r>
      <w:proofErr w:type="spellStart"/>
      <w:r w:rsidRPr="00097B83">
        <w:t>le</w:t>
      </w:r>
      <w:proofErr w:type="spellEnd"/>
      <w:r w:rsidRPr="00097B83">
        <w:t xml:space="preserve"> </w:t>
      </w:r>
      <w:proofErr w:type="spellStart"/>
      <w:r w:rsidRPr="00097B83">
        <w:t>Politiche</w:t>
      </w:r>
      <w:proofErr w:type="spellEnd"/>
      <w:r w:rsidRPr="00097B83">
        <w:t xml:space="preserve"> di </w:t>
      </w:r>
      <w:proofErr w:type="spellStart"/>
      <w:r w:rsidRPr="00097B83">
        <w:t>Coesion</w:t>
      </w:r>
      <w:proofErr w:type="spellEnd"/>
      <w:r w:rsidRPr="00097B83">
        <w:t xml:space="preserve">). Stránka ukazuje ako a koľko finančných prostriedkov bolo minutých rôznymi subjektami v rôznych regiónoch prostredníctvom vizualizácie. Údaje sú zverejňované pre verejnosť aby posúdila či projekty, ktoré sú financované spĺňajú ich potreby a či sú zdroje využívané efektívne. Týmto spôsobom občania dokážu pochopiť, ako vláda </w:t>
      </w:r>
      <w:r w:rsidRPr="00097B83">
        <w:lastRenderedPageBreak/>
        <w:t xml:space="preserve">prostredníctvom tohto oddelenia vynakladá svoje </w:t>
      </w:r>
      <w:r w:rsidR="005A7BBE" w:rsidRPr="00097B83">
        <w:t>financie</w:t>
      </w:r>
      <w:r w:rsidRPr="00097B83">
        <w:t xml:space="preserve"> a tým sa zvyšuje transparentnosť vládnutia.</w:t>
      </w:r>
    </w:p>
    <w:p w14:paraId="4B9C313A" w14:textId="77777777" w:rsidR="0060551A" w:rsidRPr="00097B83" w:rsidRDefault="0060551A" w:rsidP="005E47ED">
      <w:pPr>
        <w:spacing w:after="120" w:line="240" w:lineRule="auto"/>
        <w:rPr>
          <w:b/>
        </w:rPr>
      </w:pPr>
      <w:r w:rsidRPr="00097B83">
        <w:rPr>
          <w:b/>
        </w:rPr>
        <w:t xml:space="preserve">OPEN DATA nie sú využiteľné len v privátnom sektore ale rovnako sú využiteľné aj v rámci verejnej správy - </w:t>
      </w:r>
      <w:proofErr w:type="spellStart"/>
      <w:r w:rsidRPr="00097B83">
        <w:rPr>
          <w:b/>
        </w:rPr>
        <w:t>CitySDK</w:t>
      </w:r>
      <w:proofErr w:type="spellEnd"/>
      <w:r w:rsidRPr="00097B83">
        <w:rPr>
          <w:b/>
        </w:rPr>
        <w:t xml:space="preserve"> </w:t>
      </w:r>
      <w:proofErr w:type="spellStart"/>
      <w:r w:rsidRPr="00097B83">
        <w:rPr>
          <w:b/>
        </w:rPr>
        <w:t>project</w:t>
      </w:r>
      <w:proofErr w:type="spellEnd"/>
    </w:p>
    <w:p w14:paraId="42194E65" w14:textId="77777777" w:rsidR="0060551A" w:rsidRPr="00097B83" w:rsidRDefault="0060551A" w:rsidP="005E47ED">
      <w:pPr>
        <w:spacing w:after="120" w:line="240" w:lineRule="auto"/>
      </w:pPr>
      <w:r w:rsidRPr="00097B83">
        <w:t xml:space="preserve">Projekt financovaný Európskou komisiou pomáha mestám „otvoriť“ svoje údaje investorom, aby vedeli ako poskytovať služby v prostredí mesta. Aplikácie pre mobilné zariadenia môžu byť omnoho ľahšie vyvinuté s využitím informácií o lokalitách, otváracích hodinách turistických atrakcií, informácií o historickom pozadí významných stavieb alebo dopravných poriadkoch. Kombináciou informácií z lokálnych zdrojov umožní lepšie rozhodovanie obyvateľov o tom, kam a ako ísť. </w:t>
      </w:r>
    </w:p>
    <w:p w14:paraId="5FE147BD" w14:textId="77777777" w:rsidR="0060551A" w:rsidRPr="00097B83" w:rsidRDefault="0060551A" w:rsidP="005E47ED">
      <w:pPr>
        <w:spacing w:after="120" w:line="240" w:lineRule="auto"/>
        <w:rPr>
          <w:b/>
        </w:rPr>
      </w:pPr>
      <w:r w:rsidRPr="00097B83">
        <w:rPr>
          <w:b/>
        </w:rPr>
        <w:t xml:space="preserve">OPEN DATA šetria čas spotrebiteľov - </w:t>
      </w:r>
      <w:proofErr w:type="spellStart"/>
      <w:r w:rsidRPr="00097B83">
        <w:rPr>
          <w:b/>
        </w:rPr>
        <w:t>TravelSmarter</w:t>
      </w:r>
      <w:proofErr w:type="spellEnd"/>
    </w:p>
    <w:p w14:paraId="608A0FB3" w14:textId="3FB51503" w:rsidR="0060551A" w:rsidRDefault="0060551A" w:rsidP="005E47ED">
      <w:pPr>
        <w:spacing w:after="120" w:line="240" w:lineRule="auto"/>
      </w:pPr>
      <w:r w:rsidRPr="00097B83">
        <w:t xml:space="preserve">Zaujímavá aplikácia, ktorá bola spustená ako súčasť OUTSMART </w:t>
      </w:r>
      <w:proofErr w:type="spellStart"/>
      <w:r w:rsidRPr="00097B83">
        <w:t>European</w:t>
      </w:r>
      <w:proofErr w:type="spellEnd"/>
      <w:r w:rsidRPr="00097B83">
        <w:t xml:space="preserve"> </w:t>
      </w:r>
      <w:proofErr w:type="spellStart"/>
      <w:r w:rsidRPr="00097B83">
        <w:t>project</w:t>
      </w:r>
      <w:proofErr w:type="spellEnd"/>
      <w:r w:rsidRPr="00097B83">
        <w:t xml:space="preserve"> sa volá </w:t>
      </w:r>
      <w:proofErr w:type="spellStart"/>
      <w:r w:rsidRPr="00097B83">
        <w:t>TravelSmarter</w:t>
      </w:r>
      <w:proofErr w:type="spellEnd"/>
      <w:r w:rsidRPr="00097B83">
        <w:t xml:space="preserve">. Poskytuje dopravné alternatívy pre zadané trasy na základe informácií o stave dopravného systému v reálnom čase. Zároveň berie do úvahy aj preferencie užívateľa, ktorými sú napr. rýchlosť, náklady, životné prostredie, zdravie. Pilotný projekt bol ukončený v Birminghame. Aplikácia sa zameriava na rôzne dopravné možnosti v danom okamihu, ktoré chce užívateľ využiť. </w:t>
      </w:r>
    </w:p>
    <w:p w14:paraId="2914962B" w14:textId="77777777" w:rsidR="00DC2601" w:rsidRPr="00097B83" w:rsidRDefault="00DC2601" w:rsidP="005E47ED">
      <w:pPr>
        <w:spacing w:after="120" w:line="240" w:lineRule="auto"/>
      </w:pPr>
    </w:p>
    <w:p w14:paraId="6649F6D3" w14:textId="14889477" w:rsidR="004A4EF3" w:rsidRPr="00097B83" w:rsidRDefault="00EB287F" w:rsidP="005E47ED">
      <w:pPr>
        <w:pStyle w:val="Nadpis3"/>
        <w:spacing w:before="0" w:after="120" w:line="240" w:lineRule="auto"/>
      </w:pPr>
      <w:bookmarkStart w:id="11" w:name="_Toc11849961"/>
      <w:r w:rsidRPr="00097B83">
        <w:t>Typy projektov</w:t>
      </w:r>
      <w:bookmarkEnd w:id="11"/>
    </w:p>
    <w:p w14:paraId="3470F41C" w14:textId="77777777" w:rsidR="004A4EF3" w:rsidRPr="00097B83" w:rsidRDefault="004A4EF3" w:rsidP="005E47ED">
      <w:pPr>
        <w:spacing w:after="120" w:line="240" w:lineRule="auto"/>
      </w:pPr>
      <w:r w:rsidRPr="00097B83">
        <w:t>Aplikácie pre otvorené dáta môžu mať veľa podôb, sú výsledkom tvorivej činnosti a spájajú veľa prístupov. V nasledujúcej tabuľke je možné nájsť pokus o kategorizáciu na základe účelu. Mnohé aplikácie však kombinujú rôzne aspekty, vždy sa však dá pomenovať hlavný úmysel. Kategorizácia tak slúži ako pomôcka v hlavných témach, kde doteraz využitie otvorených údajov prinieslo najlepšie výsledky.</w:t>
      </w:r>
    </w:p>
    <w:tbl>
      <w:tblPr>
        <w:tblStyle w:val="Style3"/>
        <w:tblW w:w="9112" w:type="dxa"/>
        <w:tblLook w:val="04A0" w:firstRow="1" w:lastRow="0" w:firstColumn="1" w:lastColumn="0" w:noHBand="0" w:noVBand="1"/>
      </w:tblPr>
      <w:tblGrid>
        <w:gridCol w:w="2093"/>
        <w:gridCol w:w="7019"/>
      </w:tblGrid>
      <w:tr w:rsidR="004A4EF3" w:rsidRPr="00097B83" w14:paraId="419F0C71" w14:textId="77777777" w:rsidTr="004A4EF3">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093" w:type="dxa"/>
            <w:noWrap/>
            <w:hideMark/>
          </w:tcPr>
          <w:p w14:paraId="6C51A7B1" w14:textId="5F6DDC39" w:rsidR="004A4EF3" w:rsidRPr="00097B83" w:rsidRDefault="00EB287F" w:rsidP="005E47ED">
            <w:pPr>
              <w:spacing w:after="120"/>
              <w:rPr>
                <w:b w:val="0"/>
                <w:color w:val="auto"/>
                <w:sz w:val="22"/>
              </w:rPr>
            </w:pPr>
            <w:r w:rsidRPr="00097B83">
              <w:t>Typ projektu</w:t>
            </w:r>
          </w:p>
        </w:tc>
        <w:tc>
          <w:tcPr>
            <w:tcW w:w="7019" w:type="dxa"/>
            <w:noWrap/>
            <w:hideMark/>
          </w:tcPr>
          <w:p w14:paraId="139B231F" w14:textId="77777777" w:rsidR="004A4EF3" w:rsidRPr="00097B83" w:rsidRDefault="004A4EF3" w:rsidP="005E47ED">
            <w:pPr>
              <w:spacing w:after="120"/>
              <w:cnfStyle w:val="100000000000" w:firstRow="1" w:lastRow="0" w:firstColumn="0" w:lastColumn="0" w:oddVBand="0" w:evenVBand="0" w:oddHBand="0" w:evenHBand="0" w:firstRowFirstColumn="0" w:firstRowLastColumn="0" w:lastRowFirstColumn="0" w:lastRowLastColumn="0"/>
              <w:rPr>
                <w:b w:val="0"/>
                <w:color w:val="auto"/>
                <w:sz w:val="22"/>
              </w:rPr>
            </w:pPr>
            <w:r w:rsidRPr="00097B83">
              <w:t>Popis</w:t>
            </w:r>
          </w:p>
        </w:tc>
      </w:tr>
      <w:tr w:rsidR="004A4EF3" w:rsidRPr="00097B83" w14:paraId="2B0ED318" w14:textId="77777777" w:rsidTr="004A4EF3">
        <w:trPr>
          <w:trHeight w:val="907"/>
        </w:trPr>
        <w:tc>
          <w:tcPr>
            <w:cnfStyle w:val="001000000000" w:firstRow="0" w:lastRow="0" w:firstColumn="1" w:lastColumn="0" w:oddVBand="0" w:evenVBand="0" w:oddHBand="0" w:evenHBand="0" w:firstRowFirstColumn="0" w:firstRowLastColumn="0" w:lastRowFirstColumn="0" w:lastRowLastColumn="0"/>
            <w:tcW w:w="2093" w:type="dxa"/>
            <w:noWrap/>
          </w:tcPr>
          <w:p w14:paraId="0DAD1D07" w14:textId="77777777" w:rsidR="004A4EF3" w:rsidRPr="00097B83" w:rsidRDefault="004A4EF3" w:rsidP="005E47ED">
            <w:pPr>
              <w:spacing w:after="120"/>
              <w:jc w:val="left"/>
              <w:rPr>
                <w:color w:val="000000"/>
              </w:rPr>
            </w:pPr>
            <w:r w:rsidRPr="00097B83">
              <w:rPr>
                <w:color w:val="000000"/>
              </w:rPr>
              <w:t>Navigácia v zdrojoch dát</w:t>
            </w:r>
          </w:p>
        </w:tc>
        <w:tc>
          <w:tcPr>
            <w:tcW w:w="7019" w:type="dxa"/>
            <w:noWrap/>
          </w:tcPr>
          <w:p w14:paraId="453F3E14"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r w:rsidRPr="00097B83">
              <w:rPr>
                <w:color w:val="000000"/>
              </w:rPr>
              <w:t>Často je problém sa vôbec zorientovať v možnostiach, kde je možné získať prístup k verejným údajom. Tieto aplikácie ponúkajú inovatívne vyhľadávacie funkcie, ako sa dozvedieť odpoveď na otázky, ktoré má verejnosť.</w:t>
            </w:r>
          </w:p>
          <w:p w14:paraId="263D695F"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p>
          <w:p w14:paraId="1D002EC4"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r w:rsidRPr="00097B83">
              <w:rPr>
                <w:i/>
                <w:color w:val="000000"/>
              </w:rPr>
              <w:t>Napríklad:</w:t>
            </w:r>
            <w:r w:rsidRPr="00097B83">
              <w:rPr>
                <w:color w:val="000000"/>
              </w:rPr>
              <w:t xml:space="preserve"> vyhľadávač prepojení v </w:t>
            </w:r>
            <w:proofErr w:type="spellStart"/>
            <w:r w:rsidRPr="00097B83">
              <w:rPr>
                <w:color w:val="000000"/>
              </w:rPr>
              <w:t>datasetoch</w:t>
            </w:r>
            <w:proofErr w:type="spellEnd"/>
          </w:p>
        </w:tc>
      </w:tr>
      <w:tr w:rsidR="004A4EF3" w:rsidRPr="00097B83" w14:paraId="7935DA15" w14:textId="77777777" w:rsidTr="004A4EF3">
        <w:trPr>
          <w:trHeight w:val="90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72C51AE7" w14:textId="77777777" w:rsidR="004A4EF3" w:rsidRPr="00097B83" w:rsidRDefault="004A4EF3" w:rsidP="005E47ED">
            <w:pPr>
              <w:spacing w:after="120"/>
              <w:rPr>
                <w:color w:val="000000"/>
              </w:rPr>
            </w:pPr>
            <w:r w:rsidRPr="00097B83">
              <w:rPr>
                <w:color w:val="000000"/>
              </w:rPr>
              <w:t>Transparentnosť</w:t>
            </w:r>
          </w:p>
        </w:tc>
        <w:tc>
          <w:tcPr>
            <w:tcW w:w="7019" w:type="dxa"/>
            <w:noWrap/>
            <w:hideMark/>
          </w:tcPr>
          <w:p w14:paraId="0EA6124C" w14:textId="48159F7B"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r w:rsidRPr="00097B83">
              <w:rPr>
                <w:color w:val="000000"/>
              </w:rPr>
              <w:t>Aplikácie sa venujú analýze a interpretáci</w:t>
            </w:r>
            <w:r w:rsidR="002B7D59">
              <w:rPr>
                <w:color w:val="000000"/>
              </w:rPr>
              <w:t>i</w:t>
            </w:r>
            <w:r w:rsidRPr="00097B83">
              <w:rPr>
                <w:color w:val="000000"/>
              </w:rPr>
              <w:t xml:space="preserve"> dostupných informácií a umožňujú verejnosti vysvetliť a znázorniť ako sa používajú verejné zdroje, aké rozhodnuti</w:t>
            </w:r>
            <w:r w:rsidR="00FA5D71">
              <w:rPr>
                <w:color w:val="000000"/>
              </w:rPr>
              <w:t>a</w:t>
            </w:r>
            <w:r w:rsidRPr="00097B83">
              <w:rPr>
                <w:color w:val="000000"/>
              </w:rPr>
              <w:t xml:space="preserve"> sa prijímajú, kým a prečo. Zámerom je tak vniesť svetlo do často neprehľadného systému verejných inštitúcií.</w:t>
            </w:r>
          </w:p>
          <w:p w14:paraId="1418A330"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p>
          <w:p w14:paraId="1039170C"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r w:rsidRPr="00097B83">
              <w:rPr>
                <w:i/>
                <w:color w:val="000000"/>
              </w:rPr>
              <w:t>Napríklad:</w:t>
            </w:r>
            <w:r w:rsidRPr="00097B83">
              <w:rPr>
                <w:color w:val="000000"/>
              </w:rPr>
              <w:t xml:space="preserve"> analýza výsledkov verejného obstarávania, analýza výsledkov kontrol NKÚ a vládnych auditov, analýza rozpočtových opatrení</w:t>
            </w:r>
          </w:p>
        </w:tc>
      </w:tr>
      <w:tr w:rsidR="004A4EF3" w:rsidRPr="00097B83" w14:paraId="6062180E" w14:textId="77777777" w:rsidTr="004A4EF3">
        <w:trPr>
          <w:trHeight w:val="907"/>
        </w:trPr>
        <w:tc>
          <w:tcPr>
            <w:cnfStyle w:val="001000000000" w:firstRow="0" w:lastRow="0" w:firstColumn="1" w:lastColumn="0" w:oddVBand="0" w:evenVBand="0" w:oddHBand="0" w:evenHBand="0" w:firstRowFirstColumn="0" w:firstRowLastColumn="0" w:lastRowFirstColumn="0" w:lastRowLastColumn="0"/>
            <w:tcW w:w="0" w:type="dxa"/>
            <w:noWrap/>
          </w:tcPr>
          <w:p w14:paraId="21FC56B6" w14:textId="77777777" w:rsidR="004A4EF3" w:rsidRPr="00097B83" w:rsidRDefault="004A4EF3" w:rsidP="005E47ED">
            <w:pPr>
              <w:spacing w:after="120"/>
              <w:rPr>
                <w:color w:val="000000"/>
              </w:rPr>
            </w:pPr>
            <w:r w:rsidRPr="00097B83">
              <w:rPr>
                <w:color w:val="000000"/>
              </w:rPr>
              <w:t>Manažment výkonnosti</w:t>
            </w:r>
          </w:p>
        </w:tc>
        <w:tc>
          <w:tcPr>
            <w:tcW w:w="0" w:type="dxa"/>
            <w:noWrap/>
          </w:tcPr>
          <w:p w14:paraId="689739FD"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r w:rsidRPr="00097B83">
              <w:rPr>
                <w:color w:val="000000"/>
              </w:rPr>
              <w:t>Do interpretácie dostupných informácií je možné vložiť aspekt hodnotenia a tým pádom je možné posudzovať aspekty fungovania verených inštitúcií, ako je napríklad kvalita poskytovaných služieb, produktivita práce a podobne. Dôležité je, aby jednotlivým oblastiam boli priradené merateľné ukazovatele. Takéto aplikácie môžu používať aj samotné inštitúcie ako vhodný nástroj pre zlepšovanie vlastnej výkonnosti.</w:t>
            </w:r>
          </w:p>
          <w:p w14:paraId="0C988FC1"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p>
          <w:p w14:paraId="53CFA7B8"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r w:rsidRPr="00097B83">
              <w:rPr>
                <w:i/>
                <w:color w:val="000000"/>
              </w:rPr>
              <w:t>Napríklad:</w:t>
            </w:r>
            <w:r w:rsidRPr="00097B83">
              <w:rPr>
                <w:color w:val="000000"/>
              </w:rPr>
              <w:t xml:space="preserve"> benchmark kvality škôl, benchmark kvality zdravotnej starostlivosti, sledovanie výkonnosti verejných politík</w:t>
            </w:r>
          </w:p>
        </w:tc>
      </w:tr>
      <w:tr w:rsidR="004A4EF3" w:rsidRPr="00097B83" w14:paraId="1381B48D" w14:textId="77777777" w:rsidTr="004A4EF3">
        <w:trPr>
          <w:trHeight w:val="907"/>
        </w:trPr>
        <w:tc>
          <w:tcPr>
            <w:cnfStyle w:val="001000000000" w:firstRow="0" w:lastRow="0" w:firstColumn="1" w:lastColumn="0" w:oddVBand="0" w:evenVBand="0" w:oddHBand="0" w:evenHBand="0" w:firstRowFirstColumn="0" w:firstRowLastColumn="0" w:lastRowFirstColumn="0" w:lastRowLastColumn="0"/>
            <w:tcW w:w="0" w:type="dxa"/>
            <w:noWrap/>
          </w:tcPr>
          <w:p w14:paraId="2E41C59A" w14:textId="77777777" w:rsidR="004A4EF3" w:rsidRPr="00097B83" w:rsidRDefault="004A4EF3" w:rsidP="005E47ED">
            <w:pPr>
              <w:spacing w:after="120"/>
              <w:jc w:val="left"/>
              <w:rPr>
                <w:color w:val="000000"/>
              </w:rPr>
            </w:pPr>
            <w:r w:rsidRPr="00097B83">
              <w:rPr>
                <w:color w:val="000000"/>
              </w:rPr>
              <w:lastRenderedPageBreak/>
              <w:t>Územné plánovanie</w:t>
            </w:r>
          </w:p>
        </w:tc>
        <w:tc>
          <w:tcPr>
            <w:tcW w:w="0" w:type="dxa"/>
            <w:noWrap/>
          </w:tcPr>
          <w:p w14:paraId="2C4669BB"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r w:rsidRPr="00097B83">
              <w:rPr>
                <w:color w:val="000000"/>
              </w:rPr>
              <w:t xml:space="preserve">Otázky </w:t>
            </w:r>
            <w:proofErr w:type="spellStart"/>
            <w:r w:rsidRPr="00097B83">
              <w:rPr>
                <w:color w:val="000000"/>
              </w:rPr>
              <w:t>urbanistiky</w:t>
            </w:r>
            <w:proofErr w:type="spellEnd"/>
            <w:r w:rsidRPr="00097B83">
              <w:rPr>
                <w:color w:val="000000"/>
              </w:rPr>
              <w:t xml:space="preserve"> a územného plánovania predstavujú špecifický problém, najmä vďaka nutnosti prepojiť veľké množstvo dát z rôznych zdrojov v rámci krajiny respektíve prostredia, aby bolo možné pochopiť, čo sa v meste deje. </w:t>
            </w:r>
          </w:p>
          <w:p w14:paraId="2452FB09"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p>
          <w:p w14:paraId="1E75426B"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r w:rsidRPr="00097B83">
              <w:rPr>
                <w:i/>
                <w:color w:val="000000"/>
              </w:rPr>
              <w:t xml:space="preserve">Napríklad: </w:t>
            </w:r>
            <w:r w:rsidRPr="00097B83">
              <w:rPr>
                <w:color w:val="000000"/>
              </w:rPr>
              <w:t>pocitové mapy, vizualizácia mestských zón, modelovanie pohybu v meste</w:t>
            </w:r>
          </w:p>
        </w:tc>
      </w:tr>
      <w:tr w:rsidR="004A4EF3" w:rsidRPr="00097B83" w14:paraId="5C894589" w14:textId="77777777" w:rsidTr="004A4EF3">
        <w:trPr>
          <w:trHeight w:val="907"/>
        </w:trPr>
        <w:tc>
          <w:tcPr>
            <w:cnfStyle w:val="001000000000" w:firstRow="0" w:lastRow="0" w:firstColumn="1" w:lastColumn="0" w:oddVBand="0" w:evenVBand="0" w:oddHBand="0" w:evenHBand="0" w:firstRowFirstColumn="0" w:firstRowLastColumn="0" w:lastRowFirstColumn="0" w:lastRowLastColumn="0"/>
            <w:tcW w:w="0" w:type="dxa"/>
            <w:noWrap/>
          </w:tcPr>
          <w:p w14:paraId="71F8491B" w14:textId="77777777" w:rsidR="004A4EF3" w:rsidRPr="00097B83" w:rsidRDefault="004A4EF3" w:rsidP="005E47ED">
            <w:pPr>
              <w:spacing w:after="120"/>
              <w:jc w:val="left"/>
              <w:rPr>
                <w:color w:val="000000"/>
              </w:rPr>
            </w:pPr>
            <w:r w:rsidRPr="00097B83">
              <w:rPr>
                <w:color w:val="000000"/>
              </w:rPr>
              <w:t xml:space="preserve">Využitie </w:t>
            </w:r>
            <w:proofErr w:type="spellStart"/>
            <w:r w:rsidRPr="00097B83">
              <w:rPr>
                <w:color w:val="000000"/>
              </w:rPr>
              <w:t>IoT</w:t>
            </w:r>
            <w:proofErr w:type="spellEnd"/>
            <w:r w:rsidRPr="00097B83">
              <w:rPr>
                <w:color w:val="000000"/>
              </w:rPr>
              <w:t xml:space="preserve"> vo verejných službách</w:t>
            </w:r>
          </w:p>
        </w:tc>
        <w:tc>
          <w:tcPr>
            <w:tcW w:w="0" w:type="dxa"/>
            <w:noWrap/>
          </w:tcPr>
          <w:p w14:paraId="5D198060" w14:textId="0093FB7E"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r w:rsidRPr="00097B83">
              <w:rPr>
                <w:color w:val="000000"/>
              </w:rPr>
              <w:t>Niekedy bežné administratívne dáta nestačia a je potrebné zapojiť senzory a získať toky dát o meraní, napríklad dopravných prúdov, miery znečistenia, hluk</w:t>
            </w:r>
            <w:r w:rsidR="003967C3">
              <w:rPr>
                <w:color w:val="000000"/>
              </w:rPr>
              <w:t>u</w:t>
            </w:r>
            <w:r w:rsidRPr="00097B83">
              <w:rPr>
                <w:color w:val="000000"/>
              </w:rPr>
              <w:t xml:space="preserve"> a podobne. Ako senzor môže slúžiť i mobilný telefón.</w:t>
            </w:r>
          </w:p>
          <w:p w14:paraId="365ECE8C"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p>
          <w:p w14:paraId="6E26AB5F"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r w:rsidRPr="00097B83">
              <w:rPr>
                <w:i/>
                <w:color w:val="000000"/>
              </w:rPr>
              <w:t xml:space="preserve">Napríklad: </w:t>
            </w:r>
            <w:r w:rsidRPr="00097B83">
              <w:rPr>
                <w:color w:val="000000"/>
              </w:rPr>
              <w:t>monitoring kvality životného prostredia</w:t>
            </w:r>
          </w:p>
        </w:tc>
      </w:tr>
      <w:tr w:rsidR="004A4EF3" w:rsidRPr="00097B83" w14:paraId="05A5BC7D" w14:textId="77777777" w:rsidTr="004A4EF3">
        <w:trPr>
          <w:trHeight w:val="907"/>
        </w:trPr>
        <w:tc>
          <w:tcPr>
            <w:cnfStyle w:val="001000000000" w:firstRow="0" w:lastRow="0" w:firstColumn="1" w:lastColumn="0" w:oddVBand="0" w:evenVBand="0" w:oddHBand="0" w:evenHBand="0" w:firstRowFirstColumn="0" w:firstRowLastColumn="0" w:lastRowFirstColumn="0" w:lastRowLastColumn="0"/>
            <w:tcW w:w="0" w:type="dxa"/>
            <w:noWrap/>
          </w:tcPr>
          <w:p w14:paraId="193D7383" w14:textId="77777777" w:rsidR="004A4EF3" w:rsidRPr="00097B83" w:rsidRDefault="004A4EF3" w:rsidP="005E47ED">
            <w:pPr>
              <w:spacing w:after="120"/>
              <w:rPr>
                <w:color w:val="000000"/>
              </w:rPr>
            </w:pPr>
            <w:r w:rsidRPr="00097B83">
              <w:rPr>
                <w:color w:val="000000"/>
              </w:rPr>
              <w:t>Participácia a občianska angažovanosť</w:t>
            </w:r>
          </w:p>
        </w:tc>
        <w:tc>
          <w:tcPr>
            <w:tcW w:w="0" w:type="dxa"/>
            <w:noWrap/>
          </w:tcPr>
          <w:p w14:paraId="65851ACA"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r w:rsidRPr="00097B83">
              <w:rPr>
                <w:color w:val="000000"/>
              </w:rPr>
              <w:t>Zapojenie komunity do rozhodovacích procesov. K témam, ktoré sú identifikované cez otvorené údaje je možné diskutovať, pripomienkovať, posielať námety alebo vytvárať nový obsah a hodnoty. Otvorené dáta nie sú len o jednosmernom toku, ale o spájaní, komunite a zdieľaní.</w:t>
            </w:r>
          </w:p>
          <w:p w14:paraId="3E61AC0C"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p>
          <w:p w14:paraId="44121B15"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r w:rsidRPr="00097B83">
              <w:rPr>
                <w:color w:val="000000"/>
              </w:rPr>
              <w:t>Napríklad: voľby o lokálnych záležitostiach</w:t>
            </w:r>
          </w:p>
        </w:tc>
      </w:tr>
      <w:tr w:rsidR="004A4EF3" w:rsidRPr="00097B83" w14:paraId="492D808D" w14:textId="77777777" w:rsidTr="004A4EF3">
        <w:trPr>
          <w:trHeight w:val="907"/>
        </w:trPr>
        <w:tc>
          <w:tcPr>
            <w:cnfStyle w:val="001000000000" w:firstRow="0" w:lastRow="0" w:firstColumn="1" w:lastColumn="0" w:oddVBand="0" w:evenVBand="0" w:oddHBand="0" w:evenHBand="0" w:firstRowFirstColumn="0" w:firstRowLastColumn="0" w:lastRowFirstColumn="0" w:lastRowLastColumn="0"/>
            <w:tcW w:w="0" w:type="dxa"/>
            <w:noWrap/>
          </w:tcPr>
          <w:p w14:paraId="423CC24E" w14:textId="77777777" w:rsidR="004A4EF3" w:rsidRPr="00097B83" w:rsidRDefault="004A4EF3" w:rsidP="005E47ED">
            <w:pPr>
              <w:spacing w:after="120"/>
              <w:rPr>
                <w:color w:val="000000"/>
              </w:rPr>
            </w:pPr>
            <w:r w:rsidRPr="00097B83">
              <w:rPr>
                <w:color w:val="000000"/>
              </w:rPr>
              <w:t>Dôveryhodné využitie dát</w:t>
            </w:r>
          </w:p>
        </w:tc>
        <w:tc>
          <w:tcPr>
            <w:tcW w:w="0" w:type="dxa"/>
            <w:noWrap/>
          </w:tcPr>
          <w:p w14:paraId="2FF6FB56" w14:textId="4823C10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r w:rsidRPr="00097B83">
              <w:rPr>
                <w:color w:val="000000"/>
              </w:rPr>
              <w:t>Sú situácie, keď je informácie prístupné ako otvorené údaje nutné použiť v rámci právnych konaní, či už v rámci obchodného práva alebo pri komunikáci</w:t>
            </w:r>
            <w:r w:rsidR="00996E2D">
              <w:rPr>
                <w:color w:val="000000"/>
              </w:rPr>
              <w:t>i</w:t>
            </w:r>
            <w:r w:rsidRPr="00097B83">
              <w:rPr>
                <w:color w:val="000000"/>
              </w:rPr>
              <w:t xml:space="preserve"> s verejnými inštitúciami. Dôležitým aspektom takýchto riešení je zabezpečenie mechanizmov pre nemennosť a autenticitu publikovaných údajov.</w:t>
            </w:r>
          </w:p>
          <w:p w14:paraId="3114D348"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p>
          <w:p w14:paraId="06FA3E1D"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r w:rsidRPr="00097B83">
              <w:rPr>
                <w:i/>
                <w:color w:val="000000"/>
              </w:rPr>
              <w:t xml:space="preserve">Napríklad: </w:t>
            </w:r>
            <w:r w:rsidRPr="00097B83">
              <w:rPr>
                <w:color w:val="000000"/>
              </w:rPr>
              <w:t>zverejňovanie rozhodnutí na právne účely, otvorený kataster použiteľný na právne účely</w:t>
            </w:r>
          </w:p>
        </w:tc>
      </w:tr>
      <w:tr w:rsidR="004A4EF3" w:rsidRPr="00097B83" w14:paraId="2FBD7095" w14:textId="77777777" w:rsidTr="004A4EF3">
        <w:trPr>
          <w:trHeight w:val="907"/>
        </w:trPr>
        <w:tc>
          <w:tcPr>
            <w:cnfStyle w:val="001000000000" w:firstRow="0" w:lastRow="0" w:firstColumn="1" w:lastColumn="0" w:oddVBand="0" w:evenVBand="0" w:oddHBand="0" w:evenHBand="0" w:firstRowFirstColumn="0" w:firstRowLastColumn="0" w:lastRowFirstColumn="0" w:lastRowLastColumn="0"/>
            <w:tcW w:w="0" w:type="dxa"/>
            <w:noWrap/>
          </w:tcPr>
          <w:p w14:paraId="71A98CE4" w14:textId="26ECFE3A" w:rsidR="004A4EF3" w:rsidRPr="00097B83" w:rsidRDefault="004A4EF3" w:rsidP="005E47ED">
            <w:pPr>
              <w:spacing w:after="120"/>
              <w:rPr>
                <w:color w:val="000000"/>
              </w:rPr>
            </w:pPr>
            <w:r w:rsidRPr="00097B83">
              <w:rPr>
                <w:color w:val="000000"/>
              </w:rPr>
              <w:t>Doprava a</w:t>
            </w:r>
            <w:r w:rsidR="00E439DF" w:rsidRPr="00097B83">
              <w:rPr>
                <w:color w:val="000000"/>
              </w:rPr>
              <w:t> </w:t>
            </w:r>
            <w:r w:rsidRPr="00097B83">
              <w:rPr>
                <w:color w:val="000000"/>
              </w:rPr>
              <w:t>infraštruktúra</w:t>
            </w:r>
          </w:p>
        </w:tc>
        <w:tc>
          <w:tcPr>
            <w:tcW w:w="0" w:type="dxa"/>
            <w:noWrap/>
          </w:tcPr>
          <w:p w14:paraId="108F07B5" w14:textId="30BE938B"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r w:rsidRPr="00097B83">
              <w:rPr>
                <w:color w:val="000000"/>
              </w:rPr>
              <w:t>Doprava a infraštruktúra pokrývajú dôležitú potrebu občanov p</w:t>
            </w:r>
            <w:r w:rsidR="00BE0AD8" w:rsidRPr="00097B83">
              <w:rPr>
                <w:color w:val="000000"/>
              </w:rPr>
              <w:t>ri</w:t>
            </w:r>
            <w:r w:rsidRPr="00097B83">
              <w:rPr>
                <w:color w:val="000000"/>
              </w:rPr>
              <w:t xml:space="preserve"> preprave a pohybe. Práve v tejto téme je možné dosiahnuť úspech vďaka inováciá</w:t>
            </w:r>
            <w:r w:rsidR="00BE0AD8" w:rsidRPr="00097B83">
              <w:rPr>
                <w:color w:val="000000"/>
              </w:rPr>
              <w:t>m</w:t>
            </w:r>
            <w:r w:rsidRPr="00097B83">
              <w:rPr>
                <w:color w:val="000000"/>
              </w:rPr>
              <w:t xml:space="preserve"> v dopravných službách ktoré práve prebiehajú, ako sú </w:t>
            </w:r>
            <w:proofErr w:type="spellStart"/>
            <w:r w:rsidRPr="00097B83">
              <w:rPr>
                <w:color w:val="000000"/>
              </w:rPr>
              <w:t>multimodálna</w:t>
            </w:r>
            <w:proofErr w:type="spellEnd"/>
            <w:r w:rsidRPr="00097B83">
              <w:rPr>
                <w:color w:val="000000"/>
              </w:rPr>
              <w:t xml:space="preserve"> doprava, zdieľaná ekonomika a podobne.</w:t>
            </w:r>
          </w:p>
          <w:p w14:paraId="5A276E6A"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p>
          <w:p w14:paraId="35C3B32C"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r w:rsidRPr="00097B83">
              <w:rPr>
                <w:i/>
                <w:color w:val="000000"/>
              </w:rPr>
              <w:t xml:space="preserve">Napríklad: </w:t>
            </w:r>
            <w:r w:rsidRPr="00097B83">
              <w:rPr>
                <w:color w:val="000000"/>
              </w:rPr>
              <w:t>parkovacie aplikácie</w:t>
            </w:r>
          </w:p>
        </w:tc>
      </w:tr>
      <w:tr w:rsidR="004A4EF3" w:rsidRPr="00097B83" w14:paraId="5A63F96A" w14:textId="77777777" w:rsidTr="004A4EF3">
        <w:trPr>
          <w:trHeight w:val="907"/>
        </w:trPr>
        <w:tc>
          <w:tcPr>
            <w:cnfStyle w:val="001000000000" w:firstRow="0" w:lastRow="0" w:firstColumn="1" w:lastColumn="0" w:oddVBand="0" w:evenVBand="0" w:oddHBand="0" w:evenHBand="0" w:firstRowFirstColumn="0" w:firstRowLastColumn="0" w:lastRowFirstColumn="0" w:lastRowLastColumn="0"/>
            <w:tcW w:w="0" w:type="dxa"/>
            <w:noWrap/>
          </w:tcPr>
          <w:p w14:paraId="1194D68E" w14:textId="77777777" w:rsidR="004A4EF3" w:rsidRPr="00097B83" w:rsidRDefault="004A4EF3" w:rsidP="005E47ED">
            <w:pPr>
              <w:spacing w:after="120"/>
              <w:jc w:val="left"/>
              <w:rPr>
                <w:color w:val="000000"/>
              </w:rPr>
            </w:pPr>
            <w:r w:rsidRPr="00097B83">
              <w:rPr>
                <w:color w:val="000000"/>
              </w:rPr>
              <w:t>Inovatívne verejné služby</w:t>
            </w:r>
          </w:p>
        </w:tc>
        <w:tc>
          <w:tcPr>
            <w:tcW w:w="0" w:type="dxa"/>
            <w:noWrap/>
          </w:tcPr>
          <w:p w14:paraId="15F7B192" w14:textId="77777777" w:rsidR="004A4EF3" w:rsidRPr="00097B83" w:rsidRDefault="004A4EF3" w:rsidP="005E47ED">
            <w:pPr>
              <w:spacing w:after="120"/>
              <w:cnfStyle w:val="000000000000" w:firstRow="0" w:lastRow="0" w:firstColumn="0" w:lastColumn="0" w:oddVBand="0" w:evenVBand="0" w:oddHBand="0" w:evenHBand="0" w:firstRowFirstColumn="0" w:firstRowLastColumn="0" w:lastRowFirstColumn="0" w:lastRowLastColumn="0"/>
              <w:rPr>
                <w:color w:val="000000"/>
              </w:rPr>
            </w:pPr>
            <w:r w:rsidRPr="00097B83">
              <w:rPr>
                <w:color w:val="000000"/>
              </w:rPr>
              <w:t>Ak sú k dispozícii údaje, alebo otvorené API pre prístup, verejnú službu nemusí poskytovať štát, ale dá sa realizovať priamo aplikáciou.</w:t>
            </w:r>
          </w:p>
        </w:tc>
      </w:tr>
    </w:tbl>
    <w:p w14:paraId="2B893167" w14:textId="358B8271" w:rsidR="00D5258E" w:rsidRPr="005E47ED" w:rsidRDefault="00D5258E" w:rsidP="005E47ED">
      <w:pPr>
        <w:spacing w:after="120" w:line="240" w:lineRule="auto"/>
        <w:rPr>
          <w:lang w:val="en-US"/>
        </w:rPr>
      </w:pPr>
    </w:p>
    <w:p w14:paraId="4417FD0C" w14:textId="2A3CC12E" w:rsidR="00E439DF" w:rsidRPr="00097B83" w:rsidRDefault="00E439DF" w:rsidP="005E47ED">
      <w:pPr>
        <w:pStyle w:val="Nadpis3"/>
        <w:spacing w:before="0" w:after="120" w:line="240" w:lineRule="auto"/>
      </w:pPr>
      <w:bookmarkStart w:id="12" w:name="_Toc11849962"/>
      <w:r w:rsidRPr="00097B83">
        <w:lastRenderedPageBreak/>
        <w:t xml:space="preserve">Spôsob hodnotenia vplyvu </w:t>
      </w:r>
      <w:proofErr w:type="spellStart"/>
      <w:r w:rsidRPr="00097B83">
        <w:t>datasetov</w:t>
      </w:r>
      <w:proofErr w:type="spellEnd"/>
      <w:r w:rsidRPr="00097B83">
        <w:t xml:space="preserve"> a aplikácií na spoločnosť</w:t>
      </w:r>
      <w:bookmarkEnd w:id="12"/>
    </w:p>
    <w:p w14:paraId="3B897277" w14:textId="4C42C871" w:rsidR="00E439DF" w:rsidRPr="00097B83" w:rsidRDefault="00E439DF" w:rsidP="005E47ED">
      <w:pPr>
        <w:spacing w:after="120" w:line="240" w:lineRule="auto"/>
      </w:pPr>
      <w:r w:rsidRPr="00097B83">
        <w:t xml:space="preserve">Pri tvorbe </w:t>
      </w:r>
      <w:proofErr w:type="spellStart"/>
      <w:r w:rsidRPr="00097B83">
        <w:t>datasetu</w:t>
      </w:r>
      <w:proofErr w:type="spellEnd"/>
      <w:r w:rsidRPr="00097B83">
        <w:t xml:space="preserve"> alebo aplikácie sa dá uvažovať o jeho spoločenskej hodnote a o </w:t>
      </w:r>
      <w:r w:rsidRPr="00D01185">
        <w:t xml:space="preserve">potenciáli, ktorý z povahy </w:t>
      </w:r>
      <w:proofErr w:type="spellStart"/>
      <w:r w:rsidRPr="00D01185">
        <w:t>datasetu</w:t>
      </w:r>
      <w:proofErr w:type="spellEnd"/>
      <w:r w:rsidRPr="00D01185">
        <w:t xml:space="preserve"> nesie</w:t>
      </w:r>
      <w:r w:rsidRPr="00097B83">
        <w:t xml:space="preserve">. Na základe toho vnímania </w:t>
      </w:r>
      <w:proofErr w:type="spellStart"/>
      <w:r w:rsidRPr="00097B83">
        <w:t>datasetov</w:t>
      </w:r>
      <w:proofErr w:type="spellEnd"/>
      <w:r w:rsidRPr="00097B83">
        <w:t xml:space="preserve"> boli </w:t>
      </w:r>
      <w:r w:rsidR="008D6328" w:rsidRPr="00097B83">
        <w:t>zadefinované</w:t>
      </w:r>
      <w:r w:rsidRPr="00097B83">
        <w:t xml:space="preserve"> nasledovné oblasti, ktoré môžu otvorené údaje pokrývať</w:t>
      </w:r>
    </w:p>
    <w:p w14:paraId="22F91434" w14:textId="77777777" w:rsidR="00E439DF" w:rsidRPr="00097B83" w:rsidRDefault="00E439DF" w:rsidP="005E47ED">
      <w:pPr>
        <w:pStyle w:val="Odrazka1level"/>
        <w:spacing w:before="0" w:after="120" w:line="240" w:lineRule="auto"/>
      </w:pPr>
      <w:r w:rsidRPr="00097B83">
        <w:t>Otvorenosť a transparentnosť</w:t>
      </w:r>
    </w:p>
    <w:p w14:paraId="4888C19E" w14:textId="77777777" w:rsidR="00E439DF" w:rsidRPr="00097B83" w:rsidRDefault="00E439DF" w:rsidP="005E47ED">
      <w:pPr>
        <w:pStyle w:val="Odrazka1level"/>
        <w:spacing w:before="0" w:after="120" w:line="240" w:lineRule="auto"/>
      </w:pPr>
      <w:r w:rsidRPr="00097B83">
        <w:t>Posilnenie dátovej ekonomiky</w:t>
      </w:r>
    </w:p>
    <w:p w14:paraId="4178A31D" w14:textId="77777777" w:rsidR="00E439DF" w:rsidRPr="00097B83" w:rsidRDefault="00E439DF" w:rsidP="005E47ED">
      <w:pPr>
        <w:pStyle w:val="Odrazka1level"/>
        <w:spacing w:before="0" w:after="120" w:line="240" w:lineRule="auto"/>
      </w:pPr>
      <w:r w:rsidRPr="00097B83">
        <w:t>Zvýšenie spotrebiteľskej a spoločenskej hodnoty</w:t>
      </w:r>
    </w:p>
    <w:p w14:paraId="4C166BC5" w14:textId="77777777" w:rsidR="00E439DF" w:rsidRPr="00097B83" w:rsidRDefault="00E439DF" w:rsidP="005E47ED">
      <w:pPr>
        <w:pStyle w:val="Odrazka1level"/>
        <w:spacing w:before="0" w:after="120" w:line="240" w:lineRule="auto"/>
      </w:pPr>
      <w:r w:rsidRPr="00097B83">
        <w:t>Využitie dátovej vedy na optimalizáciu</w:t>
      </w:r>
    </w:p>
    <w:p w14:paraId="13315569" w14:textId="77777777" w:rsidR="00E439DF" w:rsidRPr="00097B83" w:rsidRDefault="00E439DF" w:rsidP="005E47ED">
      <w:pPr>
        <w:spacing w:after="120" w:line="240" w:lineRule="auto"/>
      </w:pPr>
      <w:r w:rsidRPr="00097B83">
        <w:t>Pre daný typ prínosu je následne možné stanoviť nasledovné:</w:t>
      </w:r>
    </w:p>
    <w:p w14:paraId="66A665BF" w14:textId="5FC3AE56" w:rsidR="00E439DF" w:rsidRPr="00097B83" w:rsidRDefault="00E439DF" w:rsidP="005E47ED">
      <w:pPr>
        <w:pStyle w:val="Odrazka1level"/>
        <w:spacing w:before="0" w:after="120" w:line="240" w:lineRule="auto"/>
      </w:pPr>
      <w:r w:rsidRPr="00097B83">
        <w:t>Zdôvodnenie – jedná sa o popis zdôvodnenia, prečo dané riešenie prispeje práve k naplneniu daného typu prínosu</w:t>
      </w:r>
      <w:r w:rsidR="003C153C">
        <w:t>.</w:t>
      </w:r>
    </w:p>
    <w:p w14:paraId="189A50F7" w14:textId="1EB1027D" w:rsidR="00E439DF" w:rsidRPr="007F3FBF" w:rsidRDefault="00E439DF" w:rsidP="005E47ED">
      <w:pPr>
        <w:pStyle w:val="Odrazka1level"/>
        <w:spacing w:before="0" w:after="120" w:line="240" w:lineRule="auto"/>
      </w:pPr>
      <w:r w:rsidRPr="00097B83">
        <w:t xml:space="preserve">Ukazovateľ – ide o stanovenie ukazovateľa, ktorým je možné daný atribút merať. Výber </w:t>
      </w:r>
      <w:r w:rsidRPr="007F3FBF">
        <w:t>ukazovateľa je stanovaný na základe vedomostí, prípadne praxe alebo benchmarku tak, aby bol relevantný k danému typu prínosu</w:t>
      </w:r>
      <w:r w:rsidR="00DD5E77">
        <w:t>.</w:t>
      </w:r>
    </w:p>
    <w:p w14:paraId="7320E1E1" w14:textId="07B9254B" w:rsidR="00E439DF" w:rsidRPr="007F3FBF" w:rsidRDefault="00E439DF" w:rsidP="005E47ED">
      <w:pPr>
        <w:pStyle w:val="Odrazka1level"/>
        <w:spacing w:before="0" w:after="120" w:line="240" w:lineRule="auto"/>
      </w:pPr>
      <w:r w:rsidRPr="007F3FBF">
        <w:t>Súčasná</w:t>
      </w:r>
      <w:r w:rsidRPr="00097B83">
        <w:t xml:space="preserve"> hodnota – jedná sa o definovanie súčasnej hodnoty ukazovateľa. Hodnota by mala byť overiteľná z existujúcich vlastných zdrojov alebo zdrojov inštitúcií</w:t>
      </w:r>
      <w:r w:rsidRPr="007F3FBF">
        <w:t>, ktoré sú relevantné definované ukazovatele hodnotiť</w:t>
      </w:r>
      <w:r w:rsidR="007F3FBF">
        <w:t>.</w:t>
      </w:r>
    </w:p>
    <w:p w14:paraId="4F865FE3" w14:textId="71040D4E" w:rsidR="00E439DF" w:rsidRPr="00097B83" w:rsidRDefault="00E439DF" w:rsidP="005E47ED">
      <w:pPr>
        <w:pStyle w:val="Odrazka1level"/>
        <w:spacing w:before="0" w:after="120" w:line="240" w:lineRule="auto"/>
      </w:pPr>
      <w:r w:rsidRPr="00097B83">
        <w:t>Cieľ a spôsob merania – v rámci tejto časti je potrebné definovať cieľovú hodnotu ukazovateľa a navrhnúť spôsob merania dopadov realizovaných riešení</w:t>
      </w:r>
      <w:r w:rsidR="003C153C">
        <w:t>.</w:t>
      </w:r>
    </w:p>
    <w:p w14:paraId="711957B6" w14:textId="77777777" w:rsidR="00E439DF" w:rsidRPr="00097B83" w:rsidRDefault="00E439DF" w:rsidP="005E47ED">
      <w:pPr>
        <w:pStyle w:val="Nadpis4"/>
        <w:numPr>
          <w:ilvl w:val="0"/>
          <w:numId w:val="0"/>
        </w:numPr>
        <w:spacing w:before="0" w:after="120" w:line="240" w:lineRule="auto"/>
        <w:ind w:left="864" w:hanging="864"/>
      </w:pPr>
      <w:r w:rsidRPr="00097B83">
        <w:t>Otvorenosť a transparentnosť</w:t>
      </w:r>
    </w:p>
    <w:tbl>
      <w:tblPr>
        <w:tblStyle w:val="Style3"/>
        <w:tblW w:w="9112" w:type="dxa"/>
        <w:tblLook w:val="04A0" w:firstRow="1" w:lastRow="0" w:firstColumn="1" w:lastColumn="0" w:noHBand="0" w:noVBand="1"/>
      </w:tblPr>
      <w:tblGrid>
        <w:gridCol w:w="1545"/>
        <w:gridCol w:w="1445"/>
        <w:gridCol w:w="1541"/>
        <w:gridCol w:w="1016"/>
        <w:gridCol w:w="1581"/>
        <w:gridCol w:w="1984"/>
      </w:tblGrid>
      <w:tr w:rsidR="00E439DF" w:rsidRPr="00097B83" w14:paraId="2AA321D5" w14:textId="77777777" w:rsidTr="00BE0AD8">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45" w:type="dxa"/>
            <w:noWrap/>
            <w:hideMark/>
          </w:tcPr>
          <w:p w14:paraId="7446CF8F" w14:textId="77777777" w:rsidR="00E439DF" w:rsidRPr="00097B83" w:rsidRDefault="00E439DF" w:rsidP="005E47ED">
            <w:pPr>
              <w:spacing w:after="120"/>
              <w:rPr>
                <w:rFonts w:asciiTheme="majorHAnsi" w:hAnsiTheme="majorHAnsi" w:cstheme="majorHAnsi"/>
                <w:sz w:val="18"/>
                <w:szCs w:val="18"/>
              </w:rPr>
            </w:pPr>
            <w:r w:rsidRPr="00097B83">
              <w:rPr>
                <w:rFonts w:asciiTheme="majorHAnsi" w:hAnsiTheme="majorHAnsi" w:cstheme="majorHAnsi"/>
                <w:sz w:val="18"/>
                <w:szCs w:val="18"/>
              </w:rPr>
              <w:t>Aspekt</w:t>
            </w:r>
          </w:p>
        </w:tc>
        <w:tc>
          <w:tcPr>
            <w:tcW w:w="1445" w:type="dxa"/>
            <w:noWrap/>
            <w:hideMark/>
          </w:tcPr>
          <w:p w14:paraId="5B959742" w14:textId="77777777" w:rsidR="00E439DF" w:rsidRPr="00097B83" w:rsidRDefault="00E439DF" w:rsidP="005E47ED">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Typ prínosu</w:t>
            </w:r>
          </w:p>
        </w:tc>
        <w:tc>
          <w:tcPr>
            <w:tcW w:w="1541" w:type="dxa"/>
            <w:noWrap/>
            <w:hideMark/>
          </w:tcPr>
          <w:p w14:paraId="14D8B7FD" w14:textId="77777777" w:rsidR="00E439DF" w:rsidRPr="00097B83" w:rsidRDefault="00E439DF" w:rsidP="005E47ED">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Zdôvodnenie</w:t>
            </w:r>
          </w:p>
        </w:tc>
        <w:tc>
          <w:tcPr>
            <w:tcW w:w="1016" w:type="dxa"/>
            <w:noWrap/>
            <w:hideMark/>
          </w:tcPr>
          <w:p w14:paraId="591725CC" w14:textId="77777777" w:rsidR="00E439DF" w:rsidRPr="00097B83" w:rsidRDefault="00E439DF" w:rsidP="005E47ED">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Ukazovateľ</w:t>
            </w:r>
          </w:p>
        </w:tc>
        <w:tc>
          <w:tcPr>
            <w:tcW w:w="1581" w:type="dxa"/>
            <w:noWrap/>
            <w:hideMark/>
          </w:tcPr>
          <w:p w14:paraId="6811E87C" w14:textId="77777777" w:rsidR="00E439DF" w:rsidRPr="00097B83" w:rsidRDefault="00E439DF" w:rsidP="005E47ED">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Súčasná hodnota</w:t>
            </w:r>
          </w:p>
        </w:tc>
        <w:tc>
          <w:tcPr>
            <w:tcW w:w="1984" w:type="dxa"/>
            <w:noWrap/>
            <w:hideMark/>
          </w:tcPr>
          <w:p w14:paraId="1210D409" w14:textId="77777777" w:rsidR="00E439DF" w:rsidRPr="00097B83" w:rsidRDefault="00E439DF" w:rsidP="005E47ED">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Spôsob merania a cieľ</w:t>
            </w:r>
          </w:p>
        </w:tc>
      </w:tr>
      <w:tr w:rsidR="00E439DF" w:rsidRPr="00097B83" w14:paraId="7BF1809D"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45" w:type="dxa"/>
            <w:vMerge w:val="restart"/>
            <w:noWrap/>
            <w:hideMark/>
          </w:tcPr>
          <w:p w14:paraId="4F55A392" w14:textId="77777777" w:rsidR="00E439DF" w:rsidRPr="00097B83" w:rsidRDefault="00E439DF" w:rsidP="005E47ED">
            <w:pPr>
              <w:spacing w:after="120"/>
              <w:rPr>
                <w:rFonts w:asciiTheme="majorHAnsi" w:hAnsiTheme="majorHAnsi" w:cstheme="majorHAnsi"/>
                <w:color w:val="000000"/>
                <w:sz w:val="18"/>
                <w:szCs w:val="18"/>
              </w:rPr>
            </w:pPr>
            <w:r w:rsidRPr="00097B83">
              <w:rPr>
                <w:rFonts w:asciiTheme="majorHAnsi" w:hAnsiTheme="majorHAnsi" w:cstheme="majorHAnsi"/>
                <w:color w:val="000000"/>
                <w:sz w:val="18"/>
                <w:szCs w:val="18"/>
              </w:rPr>
              <w:t>Transparentnosť</w:t>
            </w:r>
          </w:p>
        </w:tc>
        <w:tc>
          <w:tcPr>
            <w:tcW w:w="1445" w:type="dxa"/>
            <w:noWrap/>
            <w:hideMark/>
          </w:tcPr>
          <w:p w14:paraId="237104E9"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Zníženie podvodov</w:t>
            </w:r>
          </w:p>
        </w:tc>
        <w:tc>
          <w:tcPr>
            <w:tcW w:w="1541" w:type="dxa"/>
            <w:noWrap/>
            <w:hideMark/>
          </w:tcPr>
          <w:p w14:paraId="41D63590"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51D1A3C3"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81" w:type="dxa"/>
            <w:noWrap/>
            <w:hideMark/>
          </w:tcPr>
          <w:p w14:paraId="7284507F"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4" w:type="dxa"/>
            <w:noWrap/>
            <w:hideMark/>
          </w:tcPr>
          <w:p w14:paraId="5910FE1D"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E439DF" w:rsidRPr="00097B83" w14:paraId="638E2264"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45" w:type="dxa"/>
            <w:vMerge/>
            <w:hideMark/>
          </w:tcPr>
          <w:p w14:paraId="7ADFFE51" w14:textId="77777777" w:rsidR="00E439DF" w:rsidRPr="00097B83" w:rsidRDefault="00E439DF" w:rsidP="005E47ED">
            <w:pPr>
              <w:spacing w:after="120"/>
              <w:rPr>
                <w:rFonts w:asciiTheme="majorHAnsi" w:hAnsiTheme="majorHAnsi" w:cstheme="majorHAnsi"/>
                <w:color w:val="000000"/>
                <w:sz w:val="18"/>
                <w:szCs w:val="18"/>
              </w:rPr>
            </w:pPr>
          </w:p>
        </w:tc>
        <w:tc>
          <w:tcPr>
            <w:tcW w:w="1445" w:type="dxa"/>
            <w:noWrap/>
            <w:hideMark/>
          </w:tcPr>
          <w:p w14:paraId="7E2C7038"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Proaktívne služby klientom</w:t>
            </w:r>
          </w:p>
        </w:tc>
        <w:tc>
          <w:tcPr>
            <w:tcW w:w="1541" w:type="dxa"/>
            <w:noWrap/>
            <w:hideMark/>
          </w:tcPr>
          <w:p w14:paraId="09DA0BDC"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0D059F9D"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81" w:type="dxa"/>
            <w:noWrap/>
            <w:hideMark/>
          </w:tcPr>
          <w:p w14:paraId="2BC8EF5A"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4" w:type="dxa"/>
            <w:noWrap/>
            <w:hideMark/>
          </w:tcPr>
          <w:p w14:paraId="569314B4"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E439DF" w:rsidRPr="00097B83" w14:paraId="1E65CFA9"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45" w:type="dxa"/>
            <w:vMerge/>
            <w:hideMark/>
          </w:tcPr>
          <w:p w14:paraId="5ECA50D6" w14:textId="77777777" w:rsidR="00E439DF" w:rsidRPr="00097B83" w:rsidRDefault="00E439DF" w:rsidP="005E47ED">
            <w:pPr>
              <w:spacing w:after="120"/>
              <w:rPr>
                <w:rFonts w:asciiTheme="majorHAnsi" w:hAnsiTheme="majorHAnsi" w:cstheme="majorHAnsi"/>
                <w:color w:val="000000"/>
                <w:sz w:val="18"/>
                <w:szCs w:val="18"/>
              </w:rPr>
            </w:pPr>
          </w:p>
        </w:tc>
        <w:tc>
          <w:tcPr>
            <w:tcW w:w="1445" w:type="dxa"/>
            <w:noWrap/>
            <w:hideMark/>
          </w:tcPr>
          <w:p w14:paraId="128BFAE9"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Zníženie plytvania</w:t>
            </w:r>
          </w:p>
        </w:tc>
        <w:tc>
          <w:tcPr>
            <w:tcW w:w="1541" w:type="dxa"/>
            <w:noWrap/>
            <w:hideMark/>
          </w:tcPr>
          <w:p w14:paraId="1F2575F8"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7B2B5CD8"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81" w:type="dxa"/>
            <w:noWrap/>
            <w:hideMark/>
          </w:tcPr>
          <w:p w14:paraId="4995BBAF"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4" w:type="dxa"/>
            <w:noWrap/>
            <w:hideMark/>
          </w:tcPr>
          <w:p w14:paraId="104E1419"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E439DF" w:rsidRPr="00097B83" w14:paraId="23A19161"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45" w:type="dxa"/>
            <w:noWrap/>
            <w:hideMark/>
          </w:tcPr>
          <w:p w14:paraId="42DC524C" w14:textId="14F16865" w:rsidR="00E439DF" w:rsidRPr="00097B83" w:rsidRDefault="00E439DF" w:rsidP="005E47ED">
            <w:pPr>
              <w:spacing w:after="120"/>
              <w:rPr>
                <w:rFonts w:asciiTheme="majorHAnsi" w:hAnsiTheme="majorHAnsi" w:cstheme="majorHAnsi"/>
                <w:color w:val="000000"/>
                <w:sz w:val="18"/>
                <w:szCs w:val="18"/>
              </w:rPr>
            </w:pPr>
            <w:r w:rsidRPr="00097B83">
              <w:rPr>
                <w:rFonts w:asciiTheme="majorHAnsi" w:hAnsiTheme="majorHAnsi" w:cstheme="majorHAnsi"/>
                <w:color w:val="000000"/>
                <w:sz w:val="18"/>
                <w:szCs w:val="18"/>
              </w:rPr>
              <w:t>Dôvera v</w:t>
            </w:r>
            <w:r w:rsidR="00786DE7" w:rsidRPr="00097B83">
              <w:rPr>
                <w:rFonts w:asciiTheme="majorHAnsi" w:hAnsiTheme="majorHAnsi" w:cstheme="majorHAnsi"/>
                <w:color w:val="000000"/>
                <w:sz w:val="18"/>
                <w:szCs w:val="18"/>
              </w:rPr>
              <w:t> </w:t>
            </w:r>
            <w:r w:rsidRPr="00097B83">
              <w:rPr>
                <w:rFonts w:asciiTheme="majorHAnsi" w:hAnsiTheme="majorHAnsi" w:cstheme="majorHAnsi"/>
                <w:color w:val="000000"/>
                <w:sz w:val="18"/>
                <w:szCs w:val="18"/>
              </w:rPr>
              <w:t>štát</w:t>
            </w:r>
          </w:p>
        </w:tc>
        <w:tc>
          <w:tcPr>
            <w:tcW w:w="1445" w:type="dxa"/>
            <w:noWrap/>
            <w:hideMark/>
          </w:tcPr>
          <w:p w14:paraId="194E0787"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Dôveryhodnosť údajov</w:t>
            </w:r>
          </w:p>
        </w:tc>
        <w:tc>
          <w:tcPr>
            <w:tcW w:w="1541" w:type="dxa"/>
            <w:noWrap/>
            <w:hideMark/>
          </w:tcPr>
          <w:p w14:paraId="61837851"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0BABB710"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81" w:type="dxa"/>
            <w:noWrap/>
            <w:hideMark/>
          </w:tcPr>
          <w:p w14:paraId="559A890C"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4" w:type="dxa"/>
            <w:noWrap/>
            <w:hideMark/>
          </w:tcPr>
          <w:p w14:paraId="24887FF5"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E439DF" w:rsidRPr="00097B83" w14:paraId="5088DD7F"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45" w:type="dxa"/>
            <w:noWrap/>
            <w:hideMark/>
          </w:tcPr>
          <w:p w14:paraId="0852F2A2" w14:textId="77777777" w:rsidR="00E439DF" w:rsidRPr="00097B83" w:rsidRDefault="00E439DF" w:rsidP="005E47ED">
            <w:pPr>
              <w:spacing w:after="120"/>
              <w:rPr>
                <w:rFonts w:asciiTheme="majorHAnsi" w:hAnsiTheme="majorHAnsi" w:cstheme="majorHAnsi"/>
                <w:color w:val="000000"/>
                <w:sz w:val="18"/>
                <w:szCs w:val="18"/>
              </w:rPr>
            </w:pPr>
            <w:r w:rsidRPr="00097B83">
              <w:rPr>
                <w:rFonts w:asciiTheme="majorHAnsi" w:hAnsiTheme="majorHAnsi" w:cstheme="majorHAnsi"/>
                <w:color w:val="000000"/>
                <w:sz w:val="18"/>
                <w:szCs w:val="18"/>
              </w:rPr>
              <w:t>Legislatíva</w:t>
            </w:r>
          </w:p>
        </w:tc>
        <w:tc>
          <w:tcPr>
            <w:tcW w:w="1445" w:type="dxa"/>
            <w:noWrap/>
            <w:hideMark/>
          </w:tcPr>
          <w:p w14:paraId="7132F3C3"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Kvalitnejšie posúdenie vplyvov</w:t>
            </w:r>
          </w:p>
        </w:tc>
        <w:tc>
          <w:tcPr>
            <w:tcW w:w="1541" w:type="dxa"/>
            <w:noWrap/>
            <w:hideMark/>
          </w:tcPr>
          <w:p w14:paraId="4ABE618C"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04B10C4F"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81" w:type="dxa"/>
            <w:noWrap/>
            <w:hideMark/>
          </w:tcPr>
          <w:p w14:paraId="1731DB03"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4" w:type="dxa"/>
            <w:noWrap/>
            <w:hideMark/>
          </w:tcPr>
          <w:p w14:paraId="6EABD149"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E439DF" w:rsidRPr="00097B83" w14:paraId="4DE76DD0"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45" w:type="dxa"/>
            <w:noWrap/>
            <w:hideMark/>
          </w:tcPr>
          <w:p w14:paraId="2DA63445" w14:textId="77777777" w:rsidR="00E439DF" w:rsidRPr="00097B83" w:rsidRDefault="00E439DF" w:rsidP="005E47ED">
            <w:pPr>
              <w:spacing w:after="120"/>
              <w:rPr>
                <w:rFonts w:asciiTheme="majorHAnsi" w:hAnsiTheme="majorHAnsi" w:cstheme="majorHAnsi"/>
                <w:color w:val="000000"/>
                <w:sz w:val="18"/>
                <w:szCs w:val="18"/>
              </w:rPr>
            </w:pPr>
            <w:r w:rsidRPr="00097B83">
              <w:rPr>
                <w:rFonts w:asciiTheme="majorHAnsi" w:hAnsiTheme="majorHAnsi" w:cstheme="majorHAnsi"/>
                <w:color w:val="000000"/>
                <w:sz w:val="18"/>
                <w:szCs w:val="18"/>
              </w:rPr>
              <w:t>Zdieľanie údajov</w:t>
            </w:r>
          </w:p>
        </w:tc>
        <w:tc>
          <w:tcPr>
            <w:tcW w:w="1445" w:type="dxa"/>
            <w:noWrap/>
            <w:hideMark/>
          </w:tcPr>
          <w:p w14:paraId="5C2FFA74" w14:textId="77777777" w:rsidR="00E439DF" w:rsidRPr="00097B83" w:rsidRDefault="00E439DF" w:rsidP="005E47ED">
            <w:pPr>
              <w:spacing w:after="12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Nové znalosti a príležitosti</w:t>
            </w:r>
          </w:p>
        </w:tc>
        <w:tc>
          <w:tcPr>
            <w:tcW w:w="1541" w:type="dxa"/>
            <w:noWrap/>
            <w:hideMark/>
          </w:tcPr>
          <w:p w14:paraId="37A8279B"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49043BA0"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81" w:type="dxa"/>
            <w:noWrap/>
            <w:hideMark/>
          </w:tcPr>
          <w:p w14:paraId="42704C8E"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4" w:type="dxa"/>
            <w:noWrap/>
            <w:hideMark/>
          </w:tcPr>
          <w:p w14:paraId="6935BED9"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bl>
    <w:p w14:paraId="4F18511D" w14:textId="77777777" w:rsidR="008B2A72" w:rsidRDefault="008B2A72" w:rsidP="005E47ED"/>
    <w:p w14:paraId="426C9C61" w14:textId="64D86458" w:rsidR="00E439DF" w:rsidRPr="00097B83" w:rsidRDefault="00E439DF" w:rsidP="005E47ED">
      <w:pPr>
        <w:pStyle w:val="Nadpis4"/>
        <w:numPr>
          <w:ilvl w:val="0"/>
          <w:numId w:val="0"/>
        </w:numPr>
        <w:spacing w:before="0" w:after="120" w:line="240" w:lineRule="auto"/>
        <w:ind w:left="864" w:hanging="864"/>
      </w:pPr>
      <w:r w:rsidRPr="00097B83">
        <w:t>Posilnenie dátovej ekonomik</w:t>
      </w:r>
      <w:r w:rsidR="00193567">
        <w:t>y</w:t>
      </w:r>
    </w:p>
    <w:tbl>
      <w:tblPr>
        <w:tblStyle w:val="Style3"/>
        <w:tblW w:w="9067" w:type="dxa"/>
        <w:tblLook w:val="04A0" w:firstRow="1" w:lastRow="0" w:firstColumn="1" w:lastColumn="0" w:noHBand="0" w:noVBand="1"/>
      </w:tblPr>
      <w:tblGrid>
        <w:gridCol w:w="1555"/>
        <w:gridCol w:w="1417"/>
        <w:gridCol w:w="1559"/>
        <w:gridCol w:w="1016"/>
        <w:gridCol w:w="1536"/>
        <w:gridCol w:w="1984"/>
      </w:tblGrid>
      <w:tr w:rsidR="00E439DF" w:rsidRPr="00097B83" w14:paraId="1993B7EF" w14:textId="77777777" w:rsidTr="00BE0AD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BB80A95" w14:textId="77777777" w:rsidR="00E439DF" w:rsidRPr="00097B83" w:rsidRDefault="00E439DF" w:rsidP="005E47ED">
            <w:pPr>
              <w:spacing w:after="120"/>
              <w:rPr>
                <w:rFonts w:asciiTheme="majorHAnsi" w:hAnsiTheme="majorHAnsi" w:cstheme="majorHAnsi"/>
                <w:sz w:val="18"/>
                <w:szCs w:val="18"/>
              </w:rPr>
            </w:pPr>
            <w:r w:rsidRPr="00097B83">
              <w:rPr>
                <w:rFonts w:asciiTheme="majorHAnsi" w:hAnsiTheme="majorHAnsi" w:cstheme="majorHAnsi"/>
                <w:sz w:val="18"/>
                <w:szCs w:val="18"/>
              </w:rPr>
              <w:t>Aspekt</w:t>
            </w:r>
          </w:p>
        </w:tc>
        <w:tc>
          <w:tcPr>
            <w:tcW w:w="1417" w:type="dxa"/>
            <w:noWrap/>
            <w:hideMark/>
          </w:tcPr>
          <w:p w14:paraId="3E7ACBB3" w14:textId="77777777" w:rsidR="00E439DF" w:rsidRPr="00097B83" w:rsidRDefault="00E439DF" w:rsidP="005E47ED">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Typ prínosu</w:t>
            </w:r>
          </w:p>
        </w:tc>
        <w:tc>
          <w:tcPr>
            <w:tcW w:w="1559" w:type="dxa"/>
            <w:noWrap/>
            <w:hideMark/>
          </w:tcPr>
          <w:p w14:paraId="07E55624" w14:textId="77777777" w:rsidR="00E439DF" w:rsidRPr="00097B83" w:rsidRDefault="00E439DF" w:rsidP="005E47ED">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Zdôvodnenie</w:t>
            </w:r>
          </w:p>
        </w:tc>
        <w:tc>
          <w:tcPr>
            <w:tcW w:w="1016" w:type="dxa"/>
            <w:noWrap/>
            <w:hideMark/>
          </w:tcPr>
          <w:p w14:paraId="04265AD4" w14:textId="77777777" w:rsidR="00E439DF" w:rsidRPr="00097B83" w:rsidRDefault="00E439DF" w:rsidP="005E47ED">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Ukazovateľ</w:t>
            </w:r>
          </w:p>
        </w:tc>
        <w:tc>
          <w:tcPr>
            <w:tcW w:w="1536" w:type="dxa"/>
            <w:noWrap/>
            <w:hideMark/>
          </w:tcPr>
          <w:p w14:paraId="4E772FE3" w14:textId="77777777" w:rsidR="00E439DF" w:rsidRPr="00097B83" w:rsidRDefault="00E439DF" w:rsidP="005E47ED">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Súčasná hodnota</w:t>
            </w:r>
          </w:p>
        </w:tc>
        <w:tc>
          <w:tcPr>
            <w:tcW w:w="1984" w:type="dxa"/>
            <w:noWrap/>
            <w:hideMark/>
          </w:tcPr>
          <w:p w14:paraId="4D74EC22" w14:textId="77777777" w:rsidR="00E439DF" w:rsidRPr="00097B83" w:rsidRDefault="00E439DF" w:rsidP="005E47ED">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Spôsob merania a cieľ</w:t>
            </w:r>
          </w:p>
        </w:tc>
      </w:tr>
      <w:tr w:rsidR="00E439DF" w:rsidRPr="00097B83" w14:paraId="1544666F"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3040EA9" w14:textId="77777777" w:rsidR="00E439DF" w:rsidRPr="00097B83" w:rsidRDefault="00E439DF" w:rsidP="005E47ED">
            <w:pPr>
              <w:spacing w:after="120"/>
              <w:jc w:val="left"/>
              <w:rPr>
                <w:rFonts w:asciiTheme="majorHAnsi" w:hAnsiTheme="majorHAnsi" w:cstheme="majorHAnsi"/>
                <w:color w:val="000000"/>
                <w:sz w:val="18"/>
                <w:szCs w:val="18"/>
              </w:rPr>
            </w:pPr>
            <w:r w:rsidRPr="00097B83">
              <w:rPr>
                <w:rFonts w:asciiTheme="majorHAnsi" w:hAnsiTheme="majorHAnsi" w:cstheme="majorHAnsi"/>
                <w:color w:val="000000"/>
                <w:sz w:val="18"/>
                <w:szCs w:val="18"/>
              </w:rPr>
              <w:t>Veľkosť trhu (</w:t>
            </w:r>
            <w:proofErr w:type="spellStart"/>
            <w:r w:rsidRPr="00097B83">
              <w:rPr>
                <w:rFonts w:asciiTheme="majorHAnsi" w:hAnsiTheme="majorHAnsi" w:cstheme="majorHAnsi"/>
                <w:color w:val="000000"/>
                <w:sz w:val="18"/>
                <w:szCs w:val="18"/>
              </w:rPr>
              <w:t>Data</w:t>
            </w:r>
            <w:proofErr w:type="spellEnd"/>
            <w:r w:rsidRPr="00097B83">
              <w:rPr>
                <w:rFonts w:asciiTheme="majorHAnsi" w:hAnsiTheme="majorHAnsi" w:cstheme="majorHAnsi"/>
                <w:color w:val="000000"/>
                <w:sz w:val="18"/>
                <w:szCs w:val="18"/>
              </w:rPr>
              <w:t xml:space="preserve"> </w:t>
            </w:r>
            <w:proofErr w:type="spellStart"/>
            <w:r w:rsidRPr="00097B83">
              <w:rPr>
                <w:rFonts w:asciiTheme="majorHAnsi" w:hAnsiTheme="majorHAnsi" w:cstheme="majorHAnsi"/>
                <w:color w:val="000000"/>
                <w:sz w:val="18"/>
                <w:szCs w:val="18"/>
              </w:rPr>
              <w:t>market</w:t>
            </w:r>
            <w:proofErr w:type="spellEnd"/>
            <w:r w:rsidRPr="00097B83">
              <w:rPr>
                <w:rFonts w:asciiTheme="majorHAnsi" w:hAnsiTheme="majorHAnsi" w:cstheme="majorHAnsi"/>
                <w:color w:val="000000"/>
                <w:sz w:val="18"/>
                <w:szCs w:val="18"/>
              </w:rPr>
              <w:t>)</w:t>
            </w:r>
          </w:p>
        </w:tc>
        <w:tc>
          <w:tcPr>
            <w:tcW w:w="1417" w:type="dxa"/>
            <w:noWrap/>
            <w:hideMark/>
          </w:tcPr>
          <w:p w14:paraId="5DB34422"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Zvyšovanie pridanej hodnoty</w:t>
            </w:r>
          </w:p>
        </w:tc>
        <w:tc>
          <w:tcPr>
            <w:tcW w:w="1559" w:type="dxa"/>
            <w:noWrap/>
            <w:hideMark/>
          </w:tcPr>
          <w:p w14:paraId="4149A4EB"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414899AC"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36" w:type="dxa"/>
            <w:noWrap/>
            <w:hideMark/>
          </w:tcPr>
          <w:p w14:paraId="193C2E35"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4" w:type="dxa"/>
            <w:noWrap/>
            <w:hideMark/>
          </w:tcPr>
          <w:p w14:paraId="34C56F1C"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E439DF" w:rsidRPr="00097B83" w14:paraId="356DC50A"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7C1A5AF5" w14:textId="77777777" w:rsidR="00E439DF" w:rsidRPr="00097B83" w:rsidRDefault="00E439DF" w:rsidP="005E47ED">
            <w:pPr>
              <w:spacing w:after="120"/>
              <w:rPr>
                <w:rFonts w:asciiTheme="majorHAnsi" w:hAnsiTheme="majorHAnsi" w:cstheme="majorHAnsi"/>
                <w:color w:val="000000"/>
                <w:sz w:val="18"/>
                <w:szCs w:val="18"/>
              </w:rPr>
            </w:pPr>
            <w:r w:rsidRPr="00097B83">
              <w:rPr>
                <w:rFonts w:asciiTheme="majorHAnsi" w:hAnsiTheme="majorHAnsi" w:cstheme="majorHAnsi"/>
                <w:color w:val="000000"/>
                <w:sz w:val="18"/>
                <w:szCs w:val="18"/>
              </w:rPr>
              <w:t xml:space="preserve">Tržby </w:t>
            </w:r>
          </w:p>
        </w:tc>
        <w:tc>
          <w:tcPr>
            <w:tcW w:w="1417" w:type="dxa"/>
            <w:noWrap/>
            <w:hideMark/>
          </w:tcPr>
          <w:p w14:paraId="1A205068"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Príjmy z daní</w:t>
            </w:r>
          </w:p>
        </w:tc>
        <w:tc>
          <w:tcPr>
            <w:tcW w:w="1559" w:type="dxa"/>
            <w:noWrap/>
            <w:hideMark/>
          </w:tcPr>
          <w:p w14:paraId="64B972BB"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39735EAE"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36" w:type="dxa"/>
            <w:noWrap/>
            <w:hideMark/>
          </w:tcPr>
          <w:p w14:paraId="1A03FE86"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4" w:type="dxa"/>
            <w:noWrap/>
            <w:hideMark/>
          </w:tcPr>
          <w:p w14:paraId="26480ED5"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E439DF" w:rsidRPr="00097B83" w14:paraId="6C797FC3"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F2CEB4C" w14:textId="5D86564D" w:rsidR="00E439DF" w:rsidRPr="00097B83" w:rsidRDefault="00E439DF" w:rsidP="005E47ED">
            <w:pPr>
              <w:spacing w:after="120"/>
              <w:jc w:val="left"/>
              <w:rPr>
                <w:rFonts w:asciiTheme="majorHAnsi" w:hAnsiTheme="majorHAnsi" w:cstheme="majorHAnsi"/>
                <w:color w:val="000000"/>
                <w:sz w:val="18"/>
                <w:szCs w:val="18"/>
              </w:rPr>
            </w:pPr>
            <w:r w:rsidRPr="00097B83">
              <w:rPr>
                <w:rFonts w:asciiTheme="majorHAnsi" w:hAnsiTheme="majorHAnsi" w:cstheme="majorHAnsi"/>
                <w:color w:val="000000"/>
                <w:sz w:val="18"/>
                <w:szCs w:val="18"/>
              </w:rPr>
              <w:lastRenderedPageBreak/>
              <w:t>Pracovníci v</w:t>
            </w:r>
            <w:r w:rsidR="003C153C">
              <w:rPr>
                <w:rFonts w:asciiTheme="majorHAnsi" w:hAnsiTheme="majorHAnsi" w:cstheme="majorHAnsi"/>
                <w:color w:val="000000"/>
                <w:sz w:val="18"/>
                <w:szCs w:val="18"/>
              </w:rPr>
              <w:t> </w:t>
            </w:r>
            <w:r w:rsidRPr="00097B83">
              <w:rPr>
                <w:rFonts w:asciiTheme="majorHAnsi" w:hAnsiTheme="majorHAnsi" w:cstheme="majorHAnsi"/>
                <w:color w:val="000000"/>
                <w:sz w:val="18"/>
                <w:szCs w:val="18"/>
              </w:rPr>
              <w:t>oblasti</w:t>
            </w:r>
            <w:r w:rsidR="003C153C">
              <w:rPr>
                <w:rFonts w:asciiTheme="majorHAnsi" w:hAnsiTheme="majorHAnsi" w:cstheme="majorHAnsi"/>
                <w:color w:val="000000"/>
                <w:sz w:val="18"/>
                <w:szCs w:val="18"/>
              </w:rPr>
              <w:t xml:space="preserve"> </w:t>
            </w:r>
            <w:r w:rsidRPr="00097B83">
              <w:rPr>
                <w:rFonts w:asciiTheme="majorHAnsi" w:hAnsiTheme="majorHAnsi" w:cstheme="majorHAnsi"/>
                <w:color w:val="000000"/>
                <w:sz w:val="18"/>
                <w:szCs w:val="18"/>
              </w:rPr>
              <w:t>dát (</w:t>
            </w:r>
            <w:proofErr w:type="spellStart"/>
            <w:r w:rsidRPr="00097B83">
              <w:rPr>
                <w:rFonts w:asciiTheme="majorHAnsi" w:hAnsiTheme="majorHAnsi" w:cstheme="majorHAnsi"/>
                <w:color w:val="000000"/>
                <w:sz w:val="18"/>
                <w:szCs w:val="18"/>
              </w:rPr>
              <w:t>data</w:t>
            </w:r>
            <w:proofErr w:type="spellEnd"/>
            <w:r w:rsidRPr="00097B83">
              <w:rPr>
                <w:rFonts w:asciiTheme="majorHAnsi" w:hAnsiTheme="majorHAnsi" w:cstheme="majorHAnsi"/>
                <w:color w:val="000000"/>
                <w:sz w:val="18"/>
                <w:szCs w:val="18"/>
              </w:rPr>
              <w:t xml:space="preserve"> </w:t>
            </w:r>
            <w:proofErr w:type="spellStart"/>
            <w:r w:rsidRPr="00097B83">
              <w:rPr>
                <w:rFonts w:asciiTheme="majorHAnsi" w:hAnsiTheme="majorHAnsi" w:cstheme="majorHAnsi"/>
                <w:color w:val="000000"/>
                <w:sz w:val="18"/>
                <w:szCs w:val="18"/>
              </w:rPr>
              <w:t>workers</w:t>
            </w:r>
            <w:proofErr w:type="spellEnd"/>
            <w:r w:rsidRPr="00097B83">
              <w:rPr>
                <w:rFonts w:asciiTheme="majorHAnsi" w:hAnsiTheme="majorHAnsi" w:cstheme="majorHAnsi"/>
                <w:color w:val="000000"/>
                <w:sz w:val="18"/>
                <w:szCs w:val="18"/>
              </w:rPr>
              <w:t>)</w:t>
            </w:r>
          </w:p>
        </w:tc>
        <w:tc>
          <w:tcPr>
            <w:tcW w:w="1417" w:type="dxa"/>
            <w:noWrap/>
            <w:hideMark/>
          </w:tcPr>
          <w:p w14:paraId="094B9436"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Zvyšovanie zamestnanosti</w:t>
            </w:r>
          </w:p>
        </w:tc>
        <w:tc>
          <w:tcPr>
            <w:tcW w:w="1559" w:type="dxa"/>
            <w:noWrap/>
            <w:hideMark/>
          </w:tcPr>
          <w:p w14:paraId="338187AD"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0B3ECA33"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36" w:type="dxa"/>
            <w:noWrap/>
            <w:hideMark/>
          </w:tcPr>
          <w:p w14:paraId="02DFAB8C"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4" w:type="dxa"/>
            <w:noWrap/>
            <w:hideMark/>
          </w:tcPr>
          <w:p w14:paraId="59C4C2FE"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E439DF" w:rsidRPr="00097B83" w14:paraId="45918CA4"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0C27457E" w14:textId="77777777" w:rsidR="00E439DF" w:rsidRPr="00097B83" w:rsidRDefault="00E439DF" w:rsidP="005E47ED">
            <w:pPr>
              <w:spacing w:after="120"/>
              <w:rPr>
                <w:rFonts w:asciiTheme="majorHAnsi" w:hAnsiTheme="majorHAnsi" w:cstheme="majorHAnsi"/>
                <w:color w:val="000000"/>
                <w:sz w:val="18"/>
                <w:szCs w:val="18"/>
              </w:rPr>
            </w:pPr>
            <w:r w:rsidRPr="00097B83">
              <w:rPr>
                <w:rFonts w:asciiTheme="majorHAnsi" w:hAnsiTheme="majorHAnsi" w:cstheme="majorHAnsi"/>
                <w:color w:val="000000"/>
                <w:sz w:val="18"/>
                <w:szCs w:val="18"/>
              </w:rPr>
              <w:t>Počet firiem</w:t>
            </w:r>
          </w:p>
        </w:tc>
        <w:tc>
          <w:tcPr>
            <w:tcW w:w="1417" w:type="dxa"/>
            <w:noWrap/>
            <w:hideMark/>
          </w:tcPr>
          <w:p w14:paraId="59A1AABE"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Zvyšovanie HDP</w:t>
            </w:r>
          </w:p>
        </w:tc>
        <w:tc>
          <w:tcPr>
            <w:tcW w:w="1559" w:type="dxa"/>
            <w:noWrap/>
            <w:hideMark/>
          </w:tcPr>
          <w:p w14:paraId="2A202F2A"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2FBE2691"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36" w:type="dxa"/>
            <w:noWrap/>
            <w:hideMark/>
          </w:tcPr>
          <w:p w14:paraId="2CDA4705"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4" w:type="dxa"/>
            <w:noWrap/>
            <w:hideMark/>
          </w:tcPr>
          <w:p w14:paraId="4CE34316"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E439DF" w:rsidRPr="00097B83" w14:paraId="365D806F"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7BCD4DC2" w14:textId="77777777" w:rsidR="00E439DF" w:rsidRPr="00097B83" w:rsidRDefault="00E439DF" w:rsidP="005E47ED">
            <w:pPr>
              <w:spacing w:after="120"/>
              <w:jc w:val="left"/>
              <w:rPr>
                <w:rFonts w:asciiTheme="majorHAnsi" w:hAnsiTheme="majorHAnsi" w:cstheme="majorHAnsi"/>
                <w:color w:val="000000"/>
                <w:sz w:val="18"/>
                <w:szCs w:val="18"/>
              </w:rPr>
            </w:pPr>
            <w:r w:rsidRPr="00097B83">
              <w:rPr>
                <w:rFonts w:asciiTheme="majorHAnsi" w:hAnsiTheme="majorHAnsi" w:cstheme="majorHAnsi"/>
                <w:color w:val="000000"/>
                <w:sz w:val="18"/>
                <w:szCs w:val="18"/>
              </w:rPr>
              <w:t>Hodnota dátovej ekonomiky</w:t>
            </w:r>
          </w:p>
        </w:tc>
        <w:tc>
          <w:tcPr>
            <w:tcW w:w="1417" w:type="dxa"/>
            <w:noWrap/>
            <w:hideMark/>
          </w:tcPr>
          <w:p w14:paraId="0E2D180C"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Pridaná hodnota</w:t>
            </w:r>
          </w:p>
        </w:tc>
        <w:tc>
          <w:tcPr>
            <w:tcW w:w="1559" w:type="dxa"/>
            <w:noWrap/>
            <w:hideMark/>
          </w:tcPr>
          <w:p w14:paraId="73002E8B"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69066E73"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36" w:type="dxa"/>
            <w:noWrap/>
            <w:hideMark/>
          </w:tcPr>
          <w:p w14:paraId="36C8179B"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4" w:type="dxa"/>
            <w:noWrap/>
            <w:hideMark/>
          </w:tcPr>
          <w:p w14:paraId="353E6961"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E439DF" w:rsidRPr="00097B83" w14:paraId="025B9CE5"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C150621" w14:textId="77777777" w:rsidR="00E439DF" w:rsidRPr="00097B83" w:rsidRDefault="00E439DF" w:rsidP="005E47ED">
            <w:pPr>
              <w:spacing w:after="120"/>
              <w:rPr>
                <w:rFonts w:asciiTheme="majorHAnsi" w:hAnsiTheme="majorHAnsi" w:cstheme="majorHAnsi"/>
                <w:color w:val="000000"/>
                <w:sz w:val="18"/>
                <w:szCs w:val="18"/>
              </w:rPr>
            </w:pPr>
            <w:r w:rsidRPr="00097B83">
              <w:rPr>
                <w:rFonts w:asciiTheme="majorHAnsi" w:hAnsiTheme="majorHAnsi" w:cstheme="majorHAnsi"/>
                <w:color w:val="000000"/>
                <w:sz w:val="18"/>
                <w:szCs w:val="18"/>
              </w:rPr>
              <w:t>Globálna konkurencia</w:t>
            </w:r>
          </w:p>
        </w:tc>
        <w:tc>
          <w:tcPr>
            <w:tcW w:w="1417" w:type="dxa"/>
            <w:noWrap/>
            <w:hideMark/>
          </w:tcPr>
          <w:p w14:paraId="0D98F7BC" w14:textId="05A9A350" w:rsidR="00E439DF" w:rsidRPr="00097B83" w:rsidRDefault="00E439DF" w:rsidP="005E47ED">
            <w:pPr>
              <w:spacing w:after="12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Posilnenie postavenia v rebríčkoch</w:t>
            </w:r>
          </w:p>
        </w:tc>
        <w:tc>
          <w:tcPr>
            <w:tcW w:w="1559" w:type="dxa"/>
            <w:noWrap/>
            <w:hideMark/>
          </w:tcPr>
          <w:p w14:paraId="40648F4F"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6CDAA363"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36" w:type="dxa"/>
            <w:noWrap/>
            <w:hideMark/>
          </w:tcPr>
          <w:p w14:paraId="1ABAF711"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4" w:type="dxa"/>
            <w:noWrap/>
            <w:hideMark/>
          </w:tcPr>
          <w:p w14:paraId="11A50272"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bl>
    <w:p w14:paraId="78C80D45" w14:textId="77777777" w:rsidR="008B2A72" w:rsidRDefault="008B2A72" w:rsidP="005E47ED"/>
    <w:p w14:paraId="0F9EA9A1" w14:textId="72EC92C9" w:rsidR="00E439DF" w:rsidRPr="00097B83" w:rsidRDefault="00E439DF" w:rsidP="005E47ED">
      <w:pPr>
        <w:pStyle w:val="Nadpis4"/>
        <w:numPr>
          <w:ilvl w:val="0"/>
          <w:numId w:val="0"/>
        </w:numPr>
        <w:spacing w:before="0" w:after="120" w:line="240" w:lineRule="auto"/>
        <w:ind w:left="864" w:hanging="864"/>
      </w:pPr>
      <w:r w:rsidRPr="00097B83">
        <w:t>Zvýšenie spotrebiteľskej a spoločenskej hodnoty</w:t>
      </w:r>
    </w:p>
    <w:tbl>
      <w:tblPr>
        <w:tblStyle w:val="Style3"/>
        <w:tblW w:w="9067" w:type="dxa"/>
        <w:tblLook w:val="04A0" w:firstRow="1" w:lastRow="0" w:firstColumn="1" w:lastColumn="0" w:noHBand="0" w:noVBand="1"/>
      </w:tblPr>
      <w:tblGrid>
        <w:gridCol w:w="1555"/>
        <w:gridCol w:w="1410"/>
        <w:gridCol w:w="1566"/>
        <w:gridCol w:w="1016"/>
        <w:gridCol w:w="1536"/>
        <w:gridCol w:w="1984"/>
      </w:tblGrid>
      <w:tr w:rsidR="00E439DF" w:rsidRPr="00097B83" w14:paraId="15DD0DD0" w14:textId="77777777" w:rsidTr="00BE0AD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4DE2DF3" w14:textId="77777777" w:rsidR="00E439DF" w:rsidRPr="00097B83" w:rsidRDefault="00E439DF" w:rsidP="005E47ED">
            <w:pPr>
              <w:spacing w:after="120"/>
              <w:rPr>
                <w:rFonts w:asciiTheme="majorHAnsi" w:hAnsiTheme="majorHAnsi" w:cstheme="majorHAnsi"/>
                <w:sz w:val="18"/>
                <w:szCs w:val="18"/>
              </w:rPr>
            </w:pPr>
            <w:r w:rsidRPr="00097B83">
              <w:rPr>
                <w:rFonts w:asciiTheme="majorHAnsi" w:hAnsiTheme="majorHAnsi" w:cstheme="majorHAnsi"/>
                <w:sz w:val="18"/>
                <w:szCs w:val="18"/>
              </w:rPr>
              <w:t>Aspekt</w:t>
            </w:r>
          </w:p>
        </w:tc>
        <w:tc>
          <w:tcPr>
            <w:tcW w:w="1410" w:type="dxa"/>
            <w:noWrap/>
            <w:hideMark/>
          </w:tcPr>
          <w:p w14:paraId="6A95B76A" w14:textId="77777777" w:rsidR="00E439DF" w:rsidRPr="00097B83" w:rsidRDefault="00E439DF" w:rsidP="005E47ED">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Typ prínosu</w:t>
            </w:r>
          </w:p>
        </w:tc>
        <w:tc>
          <w:tcPr>
            <w:tcW w:w="1566" w:type="dxa"/>
            <w:noWrap/>
            <w:hideMark/>
          </w:tcPr>
          <w:p w14:paraId="0CAA4C2E" w14:textId="77777777" w:rsidR="00E439DF" w:rsidRPr="00097B83" w:rsidRDefault="00E439DF" w:rsidP="005E47ED">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Zdôvodnenie</w:t>
            </w:r>
          </w:p>
        </w:tc>
        <w:tc>
          <w:tcPr>
            <w:tcW w:w="1016" w:type="dxa"/>
            <w:noWrap/>
            <w:hideMark/>
          </w:tcPr>
          <w:p w14:paraId="7C393F0C" w14:textId="77777777" w:rsidR="00E439DF" w:rsidRPr="00097B83" w:rsidRDefault="00E439DF" w:rsidP="005E47ED">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Ukazovateľ</w:t>
            </w:r>
          </w:p>
        </w:tc>
        <w:tc>
          <w:tcPr>
            <w:tcW w:w="1536" w:type="dxa"/>
            <w:noWrap/>
            <w:hideMark/>
          </w:tcPr>
          <w:p w14:paraId="3B34B45C" w14:textId="77777777" w:rsidR="00E439DF" w:rsidRPr="00097B83" w:rsidRDefault="00E439DF" w:rsidP="005E47ED">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Súčasná hodnota</w:t>
            </w:r>
          </w:p>
        </w:tc>
        <w:tc>
          <w:tcPr>
            <w:tcW w:w="1984" w:type="dxa"/>
            <w:noWrap/>
            <w:hideMark/>
          </w:tcPr>
          <w:p w14:paraId="6FF7F0C8" w14:textId="77777777" w:rsidR="00E439DF" w:rsidRPr="00097B83" w:rsidRDefault="00E439DF" w:rsidP="005E47ED">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Spôsob merania a ciel</w:t>
            </w:r>
          </w:p>
        </w:tc>
      </w:tr>
      <w:tr w:rsidR="00786F7D" w:rsidRPr="00097B83" w14:paraId="2BBF1286"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vMerge w:val="restart"/>
            <w:noWrap/>
            <w:hideMark/>
          </w:tcPr>
          <w:p w14:paraId="5C67A06E" w14:textId="77777777" w:rsidR="00786F7D" w:rsidRPr="00097B83" w:rsidRDefault="00786F7D" w:rsidP="005E47ED">
            <w:pPr>
              <w:spacing w:after="120"/>
              <w:rPr>
                <w:rFonts w:asciiTheme="majorHAnsi" w:hAnsiTheme="majorHAnsi" w:cstheme="majorHAnsi"/>
                <w:color w:val="000000"/>
                <w:sz w:val="18"/>
                <w:szCs w:val="18"/>
              </w:rPr>
            </w:pPr>
            <w:r w:rsidRPr="00097B83">
              <w:rPr>
                <w:rFonts w:asciiTheme="majorHAnsi" w:hAnsiTheme="majorHAnsi" w:cstheme="majorHAnsi"/>
                <w:color w:val="000000"/>
                <w:sz w:val="18"/>
                <w:szCs w:val="18"/>
              </w:rPr>
              <w:t>Kvalitnejšie služby</w:t>
            </w:r>
          </w:p>
        </w:tc>
        <w:tc>
          <w:tcPr>
            <w:tcW w:w="1410" w:type="dxa"/>
            <w:noWrap/>
            <w:hideMark/>
          </w:tcPr>
          <w:p w14:paraId="0E827AD3" w14:textId="77777777" w:rsidR="00786F7D" w:rsidRPr="00097B83" w:rsidRDefault="00786F7D"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Spotrebiteľský prebytok</w:t>
            </w:r>
          </w:p>
        </w:tc>
        <w:tc>
          <w:tcPr>
            <w:tcW w:w="1566" w:type="dxa"/>
            <w:noWrap/>
            <w:hideMark/>
          </w:tcPr>
          <w:p w14:paraId="3EAEA27B" w14:textId="77777777" w:rsidR="00786F7D" w:rsidRPr="00097B83" w:rsidRDefault="00786F7D"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4C9C1A81" w14:textId="77777777" w:rsidR="00786F7D" w:rsidRPr="00097B83" w:rsidRDefault="00786F7D"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36" w:type="dxa"/>
            <w:noWrap/>
            <w:hideMark/>
          </w:tcPr>
          <w:p w14:paraId="1BB1AE31" w14:textId="77777777" w:rsidR="00786F7D" w:rsidRPr="00097B83" w:rsidRDefault="00786F7D"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4" w:type="dxa"/>
            <w:noWrap/>
            <w:hideMark/>
          </w:tcPr>
          <w:p w14:paraId="0A7453CA" w14:textId="77777777" w:rsidR="00786F7D" w:rsidRPr="00097B83" w:rsidRDefault="00786F7D"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786F7D" w:rsidRPr="00097B83" w14:paraId="4954E5E3" w14:textId="77777777" w:rsidTr="007C257B">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tcPr>
          <w:p w14:paraId="22D838CE" w14:textId="77777777" w:rsidR="00786F7D" w:rsidRPr="00097B83" w:rsidRDefault="00786F7D" w:rsidP="005E47ED">
            <w:pPr>
              <w:spacing w:after="120"/>
              <w:rPr>
                <w:rFonts w:asciiTheme="majorHAnsi" w:hAnsiTheme="majorHAnsi" w:cstheme="majorHAnsi"/>
                <w:color w:val="000000"/>
                <w:sz w:val="18"/>
                <w:szCs w:val="18"/>
              </w:rPr>
            </w:pPr>
          </w:p>
        </w:tc>
        <w:tc>
          <w:tcPr>
            <w:tcW w:w="1410" w:type="dxa"/>
            <w:noWrap/>
            <w:vAlign w:val="top"/>
          </w:tcPr>
          <w:p w14:paraId="5C08067C" w14:textId="699F4D02" w:rsidR="00786F7D" w:rsidRPr="00097B83" w:rsidRDefault="00786F7D"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Zlepšenie zdravotného stavu</w:t>
            </w:r>
          </w:p>
        </w:tc>
        <w:tc>
          <w:tcPr>
            <w:tcW w:w="1566" w:type="dxa"/>
            <w:noWrap/>
          </w:tcPr>
          <w:p w14:paraId="3AEDA01C" w14:textId="77777777" w:rsidR="00786F7D" w:rsidRPr="00097B83" w:rsidRDefault="00786F7D"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016" w:type="dxa"/>
            <w:noWrap/>
          </w:tcPr>
          <w:p w14:paraId="49241C93" w14:textId="77777777" w:rsidR="00786F7D" w:rsidRPr="00097B83" w:rsidRDefault="00786F7D"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536" w:type="dxa"/>
            <w:noWrap/>
          </w:tcPr>
          <w:p w14:paraId="09691B68" w14:textId="77777777" w:rsidR="00786F7D" w:rsidRPr="00097B83" w:rsidRDefault="00786F7D"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984" w:type="dxa"/>
            <w:noWrap/>
          </w:tcPr>
          <w:p w14:paraId="204D1CC1" w14:textId="77777777" w:rsidR="00786F7D" w:rsidRPr="00097B83" w:rsidRDefault="00786F7D"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r>
      <w:tr w:rsidR="00786F7D" w:rsidRPr="00097B83" w14:paraId="5EB46121" w14:textId="77777777" w:rsidTr="007C257B">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tcPr>
          <w:p w14:paraId="0A2CBC13" w14:textId="77777777" w:rsidR="00786F7D" w:rsidRPr="00097B83" w:rsidRDefault="00786F7D" w:rsidP="005E47ED">
            <w:pPr>
              <w:spacing w:after="120"/>
              <w:rPr>
                <w:rFonts w:asciiTheme="majorHAnsi" w:hAnsiTheme="majorHAnsi" w:cstheme="majorHAnsi"/>
                <w:color w:val="000000"/>
                <w:sz w:val="18"/>
                <w:szCs w:val="18"/>
              </w:rPr>
            </w:pPr>
          </w:p>
        </w:tc>
        <w:tc>
          <w:tcPr>
            <w:tcW w:w="1410" w:type="dxa"/>
            <w:noWrap/>
            <w:vAlign w:val="top"/>
          </w:tcPr>
          <w:p w14:paraId="7137E44A" w14:textId="1F5A4448" w:rsidR="00786F7D" w:rsidRPr="00097B83" w:rsidRDefault="00786F7D"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Zvýšenie úrovne vzdelania</w:t>
            </w:r>
          </w:p>
        </w:tc>
        <w:tc>
          <w:tcPr>
            <w:tcW w:w="1566" w:type="dxa"/>
            <w:noWrap/>
          </w:tcPr>
          <w:p w14:paraId="083DDE5A" w14:textId="77777777" w:rsidR="00786F7D" w:rsidRPr="00097B83" w:rsidRDefault="00786F7D"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016" w:type="dxa"/>
            <w:noWrap/>
          </w:tcPr>
          <w:p w14:paraId="4887D2B9" w14:textId="77777777" w:rsidR="00786F7D" w:rsidRPr="00097B83" w:rsidRDefault="00786F7D"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536" w:type="dxa"/>
            <w:noWrap/>
          </w:tcPr>
          <w:p w14:paraId="1DABED9C" w14:textId="77777777" w:rsidR="00786F7D" w:rsidRPr="00097B83" w:rsidRDefault="00786F7D"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984" w:type="dxa"/>
            <w:noWrap/>
          </w:tcPr>
          <w:p w14:paraId="67C72A73" w14:textId="77777777" w:rsidR="00786F7D" w:rsidRPr="00097B83" w:rsidRDefault="00786F7D"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r>
      <w:tr w:rsidR="00E439DF" w:rsidRPr="00097B83" w14:paraId="648C7223"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C36639D" w14:textId="77777777" w:rsidR="00E439DF" w:rsidRPr="00097B83" w:rsidRDefault="00E439DF" w:rsidP="005E47ED">
            <w:pPr>
              <w:spacing w:after="120"/>
              <w:jc w:val="left"/>
              <w:rPr>
                <w:rFonts w:asciiTheme="majorHAnsi" w:hAnsiTheme="majorHAnsi" w:cstheme="majorHAnsi"/>
                <w:color w:val="000000"/>
                <w:sz w:val="18"/>
                <w:szCs w:val="18"/>
              </w:rPr>
            </w:pPr>
            <w:r w:rsidRPr="00097B83">
              <w:rPr>
                <w:rFonts w:asciiTheme="majorHAnsi" w:hAnsiTheme="majorHAnsi" w:cstheme="majorHAnsi"/>
                <w:color w:val="000000"/>
                <w:sz w:val="18"/>
                <w:szCs w:val="18"/>
              </w:rPr>
              <w:t>Zvýšenie kvality rozhodovania</w:t>
            </w:r>
          </w:p>
        </w:tc>
        <w:tc>
          <w:tcPr>
            <w:tcW w:w="1410" w:type="dxa"/>
            <w:noWrap/>
            <w:hideMark/>
          </w:tcPr>
          <w:p w14:paraId="2D985C12" w14:textId="77777777" w:rsidR="00E439DF" w:rsidRPr="00097B83" w:rsidRDefault="00E439DF" w:rsidP="005E47ED">
            <w:pPr>
              <w:spacing w:after="12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Zníženie počtu exekúcií</w:t>
            </w:r>
          </w:p>
        </w:tc>
        <w:tc>
          <w:tcPr>
            <w:tcW w:w="1566" w:type="dxa"/>
            <w:noWrap/>
            <w:hideMark/>
          </w:tcPr>
          <w:p w14:paraId="4910F6CE"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2AD915A1"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36" w:type="dxa"/>
            <w:noWrap/>
            <w:hideMark/>
          </w:tcPr>
          <w:p w14:paraId="651F7E54"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4" w:type="dxa"/>
            <w:noWrap/>
            <w:hideMark/>
          </w:tcPr>
          <w:p w14:paraId="043E493E"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E439DF" w:rsidRPr="00097B83" w14:paraId="7D1CF0B4"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7B03A5C4" w14:textId="77777777" w:rsidR="00E439DF" w:rsidRPr="00097B83" w:rsidRDefault="00E439DF" w:rsidP="005E47ED">
            <w:pPr>
              <w:spacing w:after="120"/>
              <w:rPr>
                <w:rFonts w:asciiTheme="majorHAnsi" w:hAnsiTheme="majorHAnsi" w:cstheme="majorHAnsi"/>
                <w:color w:val="000000"/>
                <w:sz w:val="18"/>
                <w:szCs w:val="18"/>
              </w:rPr>
            </w:pPr>
            <w:r w:rsidRPr="00097B83">
              <w:rPr>
                <w:rFonts w:asciiTheme="majorHAnsi" w:hAnsiTheme="majorHAnsi" w:cstheme="majorHAnsi"/>
                <w:color w:val="000000"/>
                <w:sz w:val="18"/>
                <w:szCs w:val="18"/>
              </w:rPr>
              <w:t>Spotrebiteľské riziko</w:t>
            </w:r>
          </w:p>
        </w:tc>
        <w:tc>
          <w:tcPr>
            <w:tcW w:w="1410" w:type="dxa"/>
            <w:noWrap/>
            <w:hideMark/>
          </w:tcPr>
          <w:p w14:paraId="55FB5679"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Zníženie rizík</w:t>
            </w:r>
          </w:p>
        </w:tc>
        <w:tc>
          <w:tcPr>
            <w:tcW w:w="1566" w:type="dxa"/>
            <w:noWrap/>
            <w:hideMark/>
          </w:tcPr>
          <w:p w14:paraId="26314CFB"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4C62F7AC"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36" w:type="dxa"/>
            <w:noWrap/>
            <w:hideMark/>
          </w:tcPr>
          <w:p w14:paraId="0BC46E0F"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4" w:type="dxa"/>
            <w:noWrap/>
            <w:hideMark/>
          </w:tcPr>
          <w:p w14:paraId="09BEF07F"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E439DF" w:rsidRPr="00097B83" w14:paraId="7E7B745E"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A4B2EE9" w14:textId="77777777" w:rsidR="00E439DF" w:rsidRPr="00097B83" w:rsidRDefault="00E439DF" w:rsidP="005E47ED">
            <w:pPr>
              <w:spacing w:after="120"/>
              <w:rPr>
                <w:rFonts w:asciiTheme="majorHAnsi" w:hAnsiTheme="majorHAnsi" w:cstheme="majorHAnsi"/>
                <w:color w:val="000000"/>
                <w:sz w:val="18"/>
                <w:szCs w:val="18"/>
              </w:rPr>
            </w:pPr>
            <w:r w:rsidRPr="00097B83">
              <w:rPr>
                <w:rFonts w:asciiTheme="majorHAnsi" w:hAnsiTheme="majorHAnsi" w:cstheme="majorHAnsi"/>
                <w:color w:val="000000"/>
                <w:sz w:val="18"/>
                <w:szCs w:val="18"/>
              </w:rPr>
              <w:t>Používanie údajov</w:t>
            </w:r>
          </w:p>
        </w:tc>
        <w:tc>
          <w:tcPr>
            <w:tcW w:w="1410" w:type="dxa"/>
            <w:noWrap/>
            <w:hideMark/>
          </w:tcPr>
          <w:p w14:paraId="115394DD" w14:textId="77777777" w:rsidR="00E439DF" w:rsidRPr="00097B83" w:rsidRDefault="00E439DF" w:rsidP="005E47ED">
            <w:pPr>
              <w:spacing w:after="12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Eliminácia zlých rozhodnutí</w:t>
            </w:r>
          </w:p>
        </w:tc>
        <w:tc>
          <w:tcPr>
            <w:tcW w:w="1566" w:type="dxa"/>
            <w:noWrap/>
            <w:hideMark/>
          </w:tcPr>
          <w:p w14:paraId="4E828B32"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0122DDC0"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36" w:type="dxa"/>
            <w:noWrap/>
            <w:hideMark/>
          </w:tcPr>
          <w:p w14:paraId="31A1C766"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4" w:type="dxa"/>
            <w:noWrap/>
            <w:hideMark/>
          </w:tcPr>
          <w:p w14:paraId="266B53D2"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9E2B27" w:rsidRPr="00097B83" w14:paraId="62F085F7"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vMerge w:val="restart"/>
            <w:noWrap/>
          </w:tcPr>
          <w:p w14:paraId="1B354A56" w14:textId="561A5B58" w:rsidR="009E2B27" w:rsidRPr="00097B83" w:rsidRDefault="009E2B27" w:rsidP="005E47ED">
            <w:pPr>
              <w:spacing w:after="120"/>
              <w:rPr>
                <w:rFonts w:asciiTheme="majorHAnsi" w:hAnsiTheme="majorHAnsi" w:cstheme="majorHAnsi"/>
                <w:color w:val="000000"/>
                <w:sz w:val="18"/>
                <w:szCs w:val="18"/>
              </w:rPr>
            </w:pPr>
            <w:r w:rsidRPr="00097B83">
              <w:rPr>
                <w:rFonts w:asciiTheme="majorHAnsi" w:hAnsiTheme="majorHAnsi" w:cstheme="majorHAnsi"/>
                <w:color w:val="000000"/>
                <w:sz w:val="18"/>
                <w:szCs w:val="18"/>
              </w:rPr>
              <w:t>Životné prostredie</w:t>
            </w:r>
          </w:p>
        </w:tc>
        <w:tc>
          <w:tcPr>
            <w:tcW w:w="1410" w:type="dxa"/>
            <w:noWrap/>
          </w:tcPr>
          <w:p w14:paraId="6671769E" w14:textId="72A7F950"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Zníženie znečistenia ŽP</w:t>
            </w:r>
          </w:p>
        </w:tc>
        <w:tc>
          <w:tcPr>
            <w:tcW w:w="1566" w:type="dxa"/>
            <w:noWrap/>
          </w:tcPr>
          <w:p w14:paraId="29E08023"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016" w:type="dxa"/>
            <w:noWrap/>
          </w:tcPr>
          <w:p w14:paraId="24A09868"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536" w:type="dxa"/>
            <w:noWrap/>
          </w:tcPr>
          <w:p w14:paraId="40039184"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984" w:type="dxa"/>
            <w:noWrap/>
          </w:tcPr>
          <w:p w14:paraId="63F25695"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r>
      <w:tr w:rsidR="009E2B27" w:rsidRPr="00097B83" w14:paraId="1F73456C"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tcPr>
          <w:p w14:paraId="122DD0B3" w14:textId="77777777" w:rsidR="009E2B27" w:rsidRPr="00097B83" w:rsidRDefault="009E2B27" w:rsidP="005E47ED">
            <w:pPr>
              <w:spacing w:after="120"/>
              <w:rPr>
                <w:rFonts w:asciiTheme="majorHAnsi" w:hAnsiTheme="majorHAnsi" w:cstheme="majorHAnsi"/>
                <w:color w:val="000000"/>
                <w:sz w:val="18"/>
                <w:szCs w:val="18"/>
              </w:rPr>
            </w:pPr>
          </w:p>
        </w:tc>
        <w:tc>
          <w:tcPr>
            <w:tcW w:w="1410" w:type="dxa"/>
            <w:noWrap/>
          </w:tcPr>
          <w:p w14:paraId="02AC2079" w14:textId="3114775C" w:rsidR="009E2B27" w:rsidRPr="00097B83" w:rsidRDefault="009E2B27" w:rsidP="005E47ED">
            <w:pPr>
              <w:spacing w:after="12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Zvýšenie kvality ŽP (voda, zem, ovzdušie)</w:t>
            </w:r>
          </w:p>
        </w:tc>
        <w:tc>
          <w:tcPr>
            <w:tcW w:w="1566" w:type="dxa"/>
            <w:noWrap/>
          </w:tcPr>
          <w:p w14:paraId="20667356"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016" w:type="dxa"/>
            <w:noWrap/>
          </w:tcPr>
          <w:p w14:paraId="1563789F"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536" w:type="dxa"/>
            <w:noWrap/>
          </w:tcPr>
          <w:p w14:paraId="24173618"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984" w:type="dxa"/>
            <w:noWrap/>
          </w:tcPr>
          <w:p w14:paraId="2982F164"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r>
      <w:tr w:rsidR="009E2B27" w:rsidRPr="00097B83" w14:paraId="6FAFE8DF"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tcPr>
          <w:p w14:paraId="7FF95A7C" w14:textId="77777777" w:rsidR="009E2B27" w:rsidRPr="00097B83" w:rsidRDefault="009E2B27" w:rsidP="005E47ED">
            <w:pPr>
              <w:spacing w:after="120"/>
              <w:rPr>
                <w:rFonts w:asciiTheme="majorHAnsi" w:hAnsiTheme="majorHAnsi" w:cstheme="majorHAnsi"/>
                <w:color w:val="000000"/>
                <w:sz w:val="18"/>
                <w:szCs w:val="18"/>
              </w:rPr>
            </w:pPr>
          </w:p>
        </w:tc>
        <w:tc>
          <w:tcPr>
            <w:tcW w:w="1410" w:type="dxa"/>
            <w:noWrap/>
          </w:tcPr>
          <w:p w14:paraId="1C113857" w14:textId="7933E3A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Efektívnejšie využitie prírodných zdrojov</w:t>
            </w:r>
          </w:p>
        </w:tc>
        <w:tc>
          <w:tcPr>
            <w:tcW w:w="1566" w:type="dxa"/>
            <w:noWrap/>
          </w:tcPr>
          <w:p w14:paraId="5BAB2DA8"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016" w:type="dxa"/>
            <w:noWrap/>
          </w:tcPr>
          <w:p w14:paraId="51036DE2"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536" w:type="dxa"/>
            <w:noWrap/>
          </w:tcPr>
          <w:p w14:paraId="0B9B4781"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984" w:type="dxa"/>
            <w:noWrap/>
          </w:tcPr>
          <w:p w14:paraId="5F12CF84"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r>
      <w:tr w:rsidR="009E2B27" w:rsidRPr="00097B83" w14:paraId="3348437E"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tcPr>
          <w:p w14:paraId="549B337E" w14:textId="77777777" w:rsidR="009E2B27" w:rsidRPr="00097B83" w:rsidRDefault="009E2B27" w:rsidP="005E47ED">
            <w:pPr>
              <w:spacing w:after="120"/>
              <w:rPr>
                <w:rFonts w:asciiTheme="majorHAnsi" w:hAnsiTheme="majorHAnsi" w:cstheme="majorHAnsi"/>
                <w:color w:val="000000"/>
                <w:sz w:val="18"/>
                <w:szCs w:val="18"/>
              </w:rPr>
            </w:pPr>
          </w:p>
        </w:tc>
        <w:tc>
          <w:tcPr>
            <w:tcW w:w="1410" w:type="dxa"/>
            <w:noWrap/>
          </w:tcPr>
          <w:p w14:paraId="61134BAE" w14:textId="56B178B3"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Zníženie rizík</w:t>
            </w:r>
          </w:p>
        </w:tc>
        <w:tc>
          <w:tcPr>
            <w:tcW w:w="1566" w:type="dxa"/>
            <w:noWrap/>
          </w:tcPr>
          <w:p w14:paraId="3C4B2E86"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016" w:type="dxa"/>
            <w:noWrap/>
          </w:tcPr>
          <w:p w14:paraId="2B449C21"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536" w:type="dxa"/>
            <w:noWrap/>
          </w:tcPr>
          <w:p w14:paraId="0226627A"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984" w:type="dxa"/>
            <w:noWrap/>
          </w:tcPr>
          <w:p w14:paraId="159C968C"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r>
      <w:tr w:rsidR="009E2B27" w:rsidRPr="00097B83" w14:paraId="365021AF"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vMerge w:val="restart"/>
            <w:noWrap/>
          </w:tcPr>
          <w:p w14:paraId="7058EB7D" w14:textId="4C2F14C3" w:rsidR="009E2B27" w:rsidRPr="00097B83" w:rsidRDefault="009E2B27" w:rsidP="005E47ED">
            <w:pPr>
              <w:spacing w:after="120"/>
              <w:rPr>
                <w:rFonts w:asciiTheme="majorHAnsi" w:hAnsiTheme="majorHAnsi" w:cstheme="majorHAnsi"/>
                <w:color w:val="000000"/>
                <w:sz w:val="18"/>
                <w:szCs w:val="18"/>
              </w:rPr>
            </w:pPr>
            <w:r w:rsidRPr="00097B83">
              <w:rPr>
                <w:rFonts w:asciiTheme="majorHAnsi" w:hAnsiTheme="majorHAnsi" w:cstheme="majorHAnsi"/>
                <w:color w:val="000000"/>
                <w:sz w:val="18"/>
                <w:szCs w:val="18"/>
              </w:rPr>
              <w:t>Bezpečnosť obyvateľstva</w:t>
            </w:r>
          </w:p>
        </w:tc>
        <w:tc>
          <w:tcPr>
            <w:tcW w:w="1410" w:type="dxa"/>
            <w:noWrap/>
          </w:tcPr>
          <w:p w14:paraId="1E4F1957" w14:textId="71704EC1"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xml:space="preserve">Zvýšenie bezpečnosti </w:t>
            </w:r>
          </w:p>
        </w:tc>
        <w:tc>
          <w:tcPr>
            <w:tcW w:w="1566" w:type="dxa"/>
            <w:noWrap/>
          </w:tcPr>
          <w:p w14:paraId="5B8BED0E"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016" w:type="dxa"/>
            <w:noWrap/>
          </w:tcPr>
          <w:p w14:paraId="221212BF"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536" w:type="dxa"/>
            <w:noWrap/>
          </w:tcPr>
          <w:p w14:paraId="2A65E901"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984" w:type="dxa"/>
            <w:noWrap/>
          </w:tcPr>
          <w:p w14:paraId="22A88702"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r>
      <w:tr w:rsidR="009E2B27" w:rsidRPr="00097B83" w14:paraId="3E140AF6"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tcPr>
          <w:p w14:paraId="6A37700F" w14:textId="77777777" w:rsidR="009E2B27" w:rsidRPr="00097B83" w:rsidRDefault="009E2B27" w:rsidP="005E47ED">
            <w:pPr>
              <w:spacing w:after="120"/>
              <w:rPr>
                <w:rFonts w:asciiTheme="majorHAnsi" w:hAnsiTheme="majorHAnsi" w:cstheme="majorHAnsi"/>
                <w:color w:val="000000"/>
                <w:sz w:val="18"/>
                <w:szCs w:val="18"/>
              </w:rPr>
            </w:pPr>
          </w:p>
        </w:tc>
        <w:tc>
          <w:tcPr>
            <w:tcW w:w="1410" w:type="dxa"/>
            <w:noWrap/>
          </w:tcPr>
          <w:p w14:paraId="6BD2CEC1" w14:textId="7C8A393F"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xml:space="preserve">Zníženie kriminality </w:t>
            </w:r>
          </w:p>
        </w:tc>
        <w:tc>
          <w:tcPr>
            <w:tcW w:w="1566" w:type="dxa"/>
            <w:noWrap/>
          </w:tcPr>
          <w:p w14:paraId="1152C41E"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016" w:type="dxa"/>
            <w:noWrap/>
          </w:tcPr>
          <w:p w14:paraId="2F3A6C12"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536" w:type="dxa"/>
            <w:noWrap/>
          </w:tcPr>
          <w:p w14:paraId="6F50B8B7"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984" w:type="dxa"/>
            <w:noWrap/>
          </w:tcPr>
          <w:p w14:paraId="06CB3DF1"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r>
      <w:tr w:rsidR="009E2B27" w:rsidRPr="00097B83" w14:paraId="43166584"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tcPr>
          <w:p w14:paraId="6D0699D1" w14:textId="77777777" w:rsidR="009E2B27" w:rsidRPr="00097B83" w:rsidRDefault="009E2B27" w:rsidP="005E47ED">
            <w:pPr>
              <w:spacing w:after="120"/>
              <w:rPr>
                <w:rFonts w:asciiTheme="majorHAnsi" w:hAnsiTheme="majorHAnsi" w:cstheme="majorHAnsi"/>
                <w:color w:val="000000"/>
                <w:sz w:val="18"/>
                <w:szCs w:val="18"/>
              </w:rPr>
            </w:pPr>
          </w:p>
        </w:tc>
        <w:tc>
          <w:tcPr>
            <w:tcW w:w="1410" w:type="dxa"/>
            <w:noWrap/>
          </w:tcPr>
          <w:p w14:paraId="3147CD6E" w14:textId="5DC31EE5"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xml:space="preserve">Zníženie incidentov (nehody) </w:t>
            </w:r>
          </w:p>
        </w:tc>
        <w:tc>
          <w:tcPr>
            <w:tcW w:w="1566" w:type="dxa"/>
            <w:noWrap/>
          </w:tcPr>
          <w:p w14:paraId="2AA0BB05"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016" w:type="dxa"/>
            <w:noWrap/>
          </w:tcPr>
          <w:p w14:paraId="73338249"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536" w:type="dxa"/>
            <w:noWrap/>
          </w:tcPr>
          <w:p w14:paraId="1A1A11B3"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984" w:type="dxa"/>
            <w:noWrap/>
          </w:tcPr>
          <w:p w14:paraId="7525B825" w14:textId="77777777" w:rsidR="009E2B27" w:rsidRPr="00097B83" w:rsidRDefault="009E2B27"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r>
    </w:tbl>
    <w:p w14:paraId="2360763B" w14:textId="77777777" w:rsidR="008B2A72" w:rsidRDefault="008B2A72" w:rsidP="005E47ED"/>
    <w:p w14:paraId="612C30DF" w14:textId="2DB211C5" w:rsidR="00E439DF" w:rsidRPr="00097B83" w:rsidRDefault="00E439DF" w:rsidP="005E47ED">
      <w:pPr>
        <w:pStyle w:val="Nadpis4"/>
        <w:numPr>
          <w:ilvl w:val="0"/>
          <w:numId w:val="0"/>
        </w:numPr>
        <w:spacing w:before="0" w:after="120" w:line="240" w:lineRule="auto"/>
        <w:ind w:left="864" w:hanging="864"/>
      </w:pPr>
      <w:r w:rsidRPr="00097B83">
        <w:t>Využitie dátovej vedy na optimalizáciu</w:t>
      </w:r>
    </w:p>
    <w:tbl>
      <w:tblPr>
        <w:tblStyle w:val="Style3"/>
        <w:tblW w:w="9065" w:type="dxa"/>
        <w:tblLook w:val="04A0" w:firstRow="1" w:lastRow="0" w:firstColumn="1" w:lastColumn="0" w:noHBand="0" w:noVBand="1"/>
      </w:tblPr>
      <w:tblGrid>
        <w:gridCol w:w="1555"/>
        <w:gridCol w:w="1417"/>
        <w:gridCol w:w="1559"/>
        <w:gridCol w:w="1016"/>
        <w:gridCol w:w="1536"/>
        <w:gridCol w:w="1982"/>
      </w:tblGrid>
      <w:tr w:rsidR="00E439DF" w:rsidRPr="00097B83" w14:paraId="7E3498FB" w14:textId="77777777" w:rsidTr="00BE0AD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775BC0D6" w14:textId="77777777" w:rsidR="00E439DF" w:rsidRPr="00097B83" w:rsidRDefault="00E439DF" w:rsidP="005E47ED">
            <w:pPr>
              <w:spacing w:after="120"/>
              <w:rPr>
                <w:rFonts w:asciiTheme="majorHAnsi" w:hAnsiTheme="majorHAnsi" w:cstheme="majorHAnsi"/>
                <w:sz w:val="18"/>
                <w:szCs w:val="18"/>
              </w:rPr>
            </w:pPr>
            <w:r w:rsidRPr="00097B83">
              <w:rPr>
                <w:rFonts w:asciiTheme="majorHAnsi" w:hAnsiTheme="majorHAnsi" w:cstheme="majorHAnsi"/>
                <w:sz w:val="18"/>
                <w:szCs w:val="18"/>
              </w:rPr>
              <w:t>Aspekt</w:t>
            </w:r>
          </w:p>
        </w:tc>
        <w:tc>
          <w:tcPr>
            <w:tcW w:w="1417" w:type="dxa"/>
            <w:noWrap/>
            <w:hideMark/>
          </w:tcPr>
          <w:p w14:paraId="1601CC2E" w14:textId="77777777" w:rsidR="00E439DF" w:rsidRPr="00097B83" w:rsidRDefault="00E439DF" w:rsidP="005E47ED">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Typ prínosu</w:t>
            </w:r>
          </w:p>
        </w:tc>
        <w:tc>
          <w:tcPr>
            <w:tcW w:w="1559" w:type="dxa"/>
            <w:noWrap/>
            <w:hideMark/>
          </w:tcPr>
          <w:p w14:paraId="5E02ACB1" w14:textId="77777777" w:rsidR="00E439DF" w:rsidRPr="00097B83" w:rsidRDefault="00E439DF" w:rsidP="005E47ED">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Zdôvodnenie</w:t>
            </w:r>
          </w:p>
        </w:tc>
        <w:tc>
          <w:tcPr>
            <w:tcW w:w="1016" w:type="dxa"/>
            <w:noWrap/>
            <w:hideMark/>
          </w:tcPr>
          <w:p w14:paraId="27A7F40B" w14:textId="77777777" w:rsidR="00E439DF" w:rsidRPr="00097B83" w:rsidRDefault="00E439DF" w:rsidP="005E47ED">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Ukazovateľ</w:t>
            </w:r>
          </w:p>
        </w:tc>
        <w:tc>
          <w:tcPr>
            <w:tcW w:w="1536" w:type="dxa"/>
            <w:noWrap/>
            <w:hideMark/>
          </w:tcPr>
          <w:p w14:paraId="714A197E" w14:textId="77777777" w:rsidR="00E439DF" w:rsidRPr="00097B83" w:rsidRDefault="00E439DF" w:rsidP="005E47ED">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Súčasná hodnota</w:t>
            </w:r>
          </w:p>
        </w:tc>
        <w:tc>
          <w:tcPr>
            <w:tcW w:w="1982" w:type="dxa"/>
            <w:noWrap/>
            <w:hideMark/>
          </w:tcPr>
          <w:p w14:paraId="42C0EC43" w14:textId="77777777" w:rsidR="00E439DF" w:rsidRPr="00097B83" w:rsidRDefault="00E439DF" w:rsidP="005E47ED">
            <w:pPr>
              <w:spacing w:after="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97B83">
              <w:rPr>
                <w:rFonts w:asciiTheme="majorHAnsi" w:hAnsiTheme="majorHAnsi" w:cstheme="majorHAnsi"/>
                <w:sz w:val="18"/>
                <w:szCs w:val="18"/>
              </w:rPr>
              <w:t>Spôsob merania</w:t>
            </w:r>
          </w:p>
        </w:tc>
      </w:tr>
      <w:tr w:rsidR="00E439DF" w:rsidRPr="00097B83" w14:paraId="519B3060"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2DDE2CC" w14:textId="77777777" w:rsidR="00E439DF" w:rsidRPr="00097B83" w:rsidRDefault="00E439DF" w:rsidP="005E47ED">
            <w:pPr>
              <w:spacing w:after="120"/>
              <w:rPr>
                <w:rFonts w:asciiTheme="majorHAnsi" w:hAnsiTheme="majorHAnsi" w:cstheme="majorHAnsi"/>
                <w:color w:val="000000"/>
                <w:sz w:val="18"/>
                <w:szCs w:val="18"/>
              </w:rPr>
            </w:pPr>
            <w:r w:rsidRPr="00097B83">
              <w:rPr>
                <w:rFonts w:asciiTheme="majorHAnsi" w:hAnsiTheme="majorHAnsi" w:cstheme="majorHAnsi"/>
                <w:color w:val="000000"/>
                <w:sz w:val="18"/>
                <w:szCs w:val="18"/>
              </w:rPr>
              <w:lastRenderedPageBreak/>
              <w:t>Zlepšenie rozhodovania</w:t>
            </w:r>
          </w:p>
        </w:tc>
        <w:tc>
          <w:tcPr>
            <w:tcW w:w="1417" w:type="dxa"/>
            <w:noWrap/>
            <w:hideMark/>
          </w:tcPr>
          <w:p w14:paraId="555291A3" w14:textId="77777777" w:rsidR="00E439DF" w:rsidRPr="00097B83" w:rsidRDefault="00E439DF" w:rsidP="005E47ED">
            <w:pPr>
              <w:spacing w:after="12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Zníženie počtu FTE</w:t>
            </w:r>
          </w:p>
        </w:tc>
        <w:tc>
          <w:tcPr>
            <w:tcW w:w="1559" w:type="dxa"/>
            <w:noWrap/>
            <w:hideMark/>
          </w:tcPr>
          <w:p w14:paraId="5BA9F8C6"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22B9A69D"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36" w:type="dxa"/>
            <w:noWrap/>
            <w:hideMark/>
          </w:tcPr>
          <w:p w14:paraId="473990FA"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2" w:type="dxa"/>
            <w:noWrap/>
            <w:hideMark/>
          </w:tcPr>
          <w:p w14:paraId="067BACA7"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E439DF" w:rsidRPr="00097B83" w14:paraId="60765690"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99BA512" w14:textId="77777777" w:rsidR="00E439DF" w:rsidRPr="00097B83" w:rsidRDefault="00E439DF" w:rsidP="005E47ED">
            <w:pPr>
              <w:spacing w:after="120"/>
              <w:rPr>
                <w:rFonts w:asciiTheme="majorHAnsi" w:hAnsiTheme="majorHAnsi" w:cstheme="majorHAnsi"/>
                <w:color w:val="000000"/>
                <w:sz w:val="18"/>
                <w:szCs w:val="18"/>
              </w:rPr>
            </w:pPr>
            <w:r w:rsidRPr="00097B83">
              <w:rPr>
                <w:rFonts w:asciiTheme="majorHAnsi" w:hAnsiTheme="majorHAnsi" w:cstheme="majorHAnsi"/>
                <w:color w:val="000000"/>
                <w:sz w:val="18"/>
                <w:szCs w:val="18"/>
              </w:rPr>
              <w:t>Efektivita procesov</w:t>
            </w:r>
          </w:p>
        </w:tc>
        <w:tc>
          <w:tcPr>
            <w:tcW w:w="1417" w:type="dxa"/>
            <w:noWrap/>
            <w:hideMark/>
          </w:tcPr>
          <w:p w14:paraId="73188757" w14:textId="77777777" w:rsidR="00E439DF" w:rsidRPr="00097B83" w:rsidRDefault="00E439DF" w:rsidP="005E47ED">
            <w:pPr>
              <w:spacing w:after="12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Zníženie počtu FTE</w:t>
            </w:r>
          </w:p>
        </w:tc>
        <w:tc>
          <w:tcPr>
            <w:tcW w:w="1559" w:type="dxa"/>
            <w:noWrap/>
            <w:hideMark/>
          </w:tcPr>
          <w:p w14:paraId="0F0D12B7"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03939E92"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36" w:type="dxa"/>
            <w:noWrap/>
            <w:hideMark/>
          </w:tcPr>
          <w:p w14:paraId="51370155"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2" w:type="dxa"/>
            <w:noWrap/>
            <w:hideMark/>
          </w:tcPr>
          <w:p w14:paraId="463AFFDB"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E439DF" w:rsidRPr="00097B83" w14:paraId="4482B664"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6E3C2A2" w14:textId="77777777" w:rsidR="00E439DF" w:rsidRPr="00097B83" w:rsidRDefault="00E439DF" w:rsidP="005E47ED">
            <w:pPr>
              <w:spacing w:after="120"/>
              <w:rPr>
                <w:rFonts w:asciiTheme="majorHAnsi" w:hAnsiTheme="majorHAnsi" w:cstheme="majorHAnsi"/>
                <w:color w:val="000000"/>
                <w:sz w:val="18"/>
                <w:szCs w:val="18"/>
              </w:rPr>
            </w:pPr>
            <w:r w:rsidRPr="00097B83">
              <w:rPr>
                <w:rFonts w:asciiTheme="majorHAnsi" w:hAnsiTheme="majorHAnsi" w:cstheme="majorHAnsi"/>
                <w:color w:val="000000"/>
                <w:sz w:val="18"/>
                <w:szCs w:val="18"/>
              </w:rPr>
              <w:t>Kvalita kontroly</w:t>
            </w:r>
          </w:p>
        </w:tc>
        <w:tc>
          <w:tcPr>
            <w:tcW w:w="1417" w:type="dxa"/>
            <w:noWrap/>
            <w:hideMark/>
          </w:tcPr>
          <w:p w14:paraId="5AAE7F0A" w14:textId="594E28B7" w:rsidR="00E439DF" w:rsidRPr="00097B83" w:rsidRDefault="00E439DF" w:rsidP="005E47ED">
            <w:pPr>
              <w:spacing w:after="12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Lepší dozor a</w:t>
            </w:r>
            <w:r w:rsidR="00A47EBC">
              <w:rPr>
                <w:rFonts w:asciiTheme="majorHAnsi" w:hAnsiTheme="majorHAnsi" w:cstheme="majorHAnsi"/>
                <w:color w:val="000000"/>
                <w:sz w:val="18"/>
                <w:szCs w:val="18"/>
              </w:rPr>
              <w:t> </w:t>
            </w:r>
            <w:r w:rsidRPr="00097B83">
              <w:rPr>
                <w:rFonts w:asciiTheme="majorHAnsi" w:hAnsiTheme="majorHAnsi" w:cstheme="majorHAnsi"/>
                <w:color w:val="000000"/>
                <w:sz w:val="18"/>
                <w:szCs w:val="18"/>
              </w:rPr>
              <w:t>dohľad</w:t>
            </w:r>
            <w:r w:rsidR="00A47EBC">
              <w:rPr>
                <w:rFonts w:asciiTheme="majorHAnsi" w:hAnsiTheme="majorHAnsi" w:cstheme="majorHAnsi"/>
                <w:color w:val="000000"/>
                <w:sz w:val="18"/>
                <w:szCs w:val="18"/>
              </w:rPr>
              <w:t xml:space="preserve"> </w:t>
            </w:r>
            <w:r w:rsidRPr="00097B83">
              <w:rPr>
                <w:rFonts w:asciiTheme="majorHAnsi" w:hAnsiTheme="majorHAnsi" w:cstheme="majorHAnsi"/>
                <w:color w:val="000000"/>
                <w:sz w:val="18"/>
                <w:szCs w:val="18"/>
              </w:rPr>
              <w:t>nad regulovan</w:t>
            </w:r>
            <w:r w:rsidR="00A47EBC">
              <w:rPr>
                <w:rFonts w:asciiTheme="majorHAnsi" w:hAnsiTheme="majorHAnsi" w:cstheme="majorHAnsi"/>
                <w:color w:val="000000"/>
                <w:sz w:val="18"/>
                <w:szCs w:val="18"/>
              </w:rPr>
              <w:t>ý</w:t>
            </w:r>
            <w:r w:rsidRPr="00097B83">
              <w:rPr>
                <w:rFonts w:asciiTheme="majorHAnsi" w:hAnsiTheme="majorHAnsi" w:cstheme="majorHAnsi"/>
                <w:color w:val="000000"/>
                <w:sz w:val="18"/>
                <w:szCs w:val="18"/>
              </w:rPr>
              <w:t>m prostredím</w:t>
            </w:r>
          </w:p>
        </w:tc>
        <w:tc>
          <w:tcPr>
            <w:tcW w:w="1559" w:type="dxa"/>
            <w:noWrap/>
            <w:hideMark/>
          </w:tcPr>
          <w:p w14:paraId="734C99B1"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5CB10D31"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36" w:type="dxa"/>
            <w:noWrap/>
            <w:hideMark/>
          </w:tcPr>
          <w:p w14:paraId="0F53EE3D"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2" w:type="dxa"/>
            <w:noWrap/>
            <w:hideMark/>
          </w:tcPr>
          <w:p w14:paraId="21E7610B"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E439DF" w:rsidRPr="00097B83" w14:paraId="4AAB9D93"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659BFA89" w14:textId="77777777" w:rsidR="00E439DF" w:rsidRPr="00097B83" w:rsidRDefault="00E439DF" w:rsidP="005E47ED">
            <w:pPr>
              <w:spacing w:after="120"/>
              <w:rPr>
                <w:rFonts w:asciiTheme="majorHAnsi" w:hAnsiTheme="majorHAnsi" w:cstheme="majorHAnsi"/>
                <w:color w:val="000000"/>
                <w:sz w:val="18"/>
                <w:szCs w:val="18"/>
              </w:rPr>
            </w:pPr>
            <w:r w:rsidRPr="00097B83">
              <w:rPr>
                <w:rFonts w:asciiTheme="majorHAnsi" w:hAnsiTheme="majorHAnsi" w:cstheme="majorHAnsi"/>
                <w:color w:val="000000"/>
                <w:sz w:val="18"/>
                <w:szCs w:val="18"/>
              </w:rPr>
              <w:t>Riziko rozhodovania</w:t>
            </w:r>
          </w:p>
        </w:tc>
        <w:tc>
          <w:tcPr>
            <w:tcW w:w="1417" w:type="dxa"/>
            <w:noWrap/>
            <w:hideMark/>
          </w:tcPr>
          <w:p w14:paraId="2BE73C4D" w14:textId="77777777" w:rsidR="00E439DF" w:rsidRPr="00097B83" w:rsidRDefault="00E439DF" w:rsidP="005E47ED">
            <w:pPr>
              <w:spacing w:after="12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Znižovanie rizík na základe dát</w:t>
            </w:r>
          </w:p>
        </w:tc>
        <w:tc>
          <w:tcPr>
            <w:tcW w:w="1559" w:type="dxa"/>
            <w:noWrap/>
            <w:hideMark/>
          </w:tcPr>
          <w:p w14:paraId="61012A57"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04C239AE"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36" w:type="dxa"/>
            <w:noWrap/>
            <w:hideMark/>
          </w:tcPr>
          <w:p w14:paraId="2A2B752B"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2" w:type="dxa"/>
            <w:noWrap/>
            <w:hideMark/>
          </w:tcPr>
          <w:p w14:paraId="603ACBDC"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E439DF" w:rsidRPr="00097B83" w14:paraId="388C0FED"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vMerge w:val="restart"/>
            <w:noWrap/>
            <w:hideMark/>
          </w:tcPr>
          <w:p w14:paraId="34C8E466" w14:textId="77777777" w:rsidR="00E439DF" w:rsidRPr="00097B83" w:rsidRDefault="00E439DF" w:rsidP="005E47ED">
            <w:pPr>
              <w:spacing w:after="120"/>
              <w:rPr>
                <w:rFonts w:asciiTheme="majorHAnsi" w:hAnsiTheme="majorHAnsi" w:cstheme="majorHAnsi"/>
                <w:color w:val="000000"/>
                <w:sz w:val="18"/>
                <w:szCs w:val="18"/>
              </w:rPr>
            </w:pPr>
            <w:r w:rsidRPr="00097B83">
              <w:rPr>
                <w:rFonts w:asciiTheme="majorHAnsi" w:hAnsiTheme="majorHAnsi" w:cstheme="majorHAnsi"/>
                <w:color w:val="000000"/>
                <w:sz w:val="18"/>
                <w:szCs w:val="18"/>
              </w:rPr>
              <w:t>Prediktívne modely</w:t>
            </w:r>
          </w:p>
          <w:p w14:paraId="19EEE849" w14:textId="77777777" w:rsidR="00E439DF" w:rsidRPr="00097B83" w:rsidRDefault="00E439DF" w:rsidP="005E47ED">
            <w:pPr>
              <w:spacing w:after="12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p w14:paraId="7D51FA14" w14:textId="77777777" w:rsidR="00E439DF" w:rsidRPr="00097B83" w:rsidRDefault="00E439DF" w:rsidP="005E47ED">
            <w:pPr>
              <w:spacing w:after="12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417" w:type="dxa"/>
            <w:noWrap/>
            <w:hideMark/>
          </w:tcPr>
          <w:p w14:paraId="4CF3CEFF" w14:textId="77777777" w:rsidR="00E439DF" w:rsidRPr="00097B83" w:rsidRDefault="00E439DF" w:rsidP="005E47ED">
            <w:pPr>
              <w:spacing w:after="12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Zníženie časovej náročnosti</w:t>
            </w:r>
          </w:p>
        </w:tc>
        <w:tc>
          <w:tcPr>
            <w:tcW w:w="1559" w:type="dxa"/>
            <w:noWrap/>
            <w:hideMark/>
          </w:tcPr>
          <w:p w14:paraId="4058DEAF"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2C63B572"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36" w:type="dxa"/>
            <w:noWrap/>
            <w:hideMark/>
          </w:tcPr>
          <w:p w14:paraId="0834900A"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2" w:type="dxa"/>
            <w:noWrap/>
            <w:hideMark/>
          </w:tcPr>
          <w:p w14:paraId="638676E5"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E439DF" w:rsidRPr="00097B83" w14:paraId="00795F5C"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704BBDAD" w14:textId="77777777" w:rsidR="00E439DF" w:rsidRPr="00097B83" w:rsidRDefault="00E439DF" w:rsidP="005E47ED">
            <w:pPr>
              <w:spacing w:after="120"/>
              <w:rPr>
                <w:rFonts w:asciiTheme="majorHAnsi" w:hAnsiTheme="majorHAnsi" w:cstheme="majorHAnsi"/>
                <w:color w:val="000000"/>
                <w:sz w:val="18"/>
                <w:szCs w:val="18"/>
              </w:rPr>
            </w:pPr>
          </w:p>
        </w:tc>
        <w:tc>
          <w:tcPr>
            <w:tcW w:w="1417" w:type="dxa"/>
            <w:noWrap/>
            <w:hideMark/>
          </w:tcPr>
          <w:p w14:paraId="24B89A19"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Eliminácia chybných rozhodnutí</w:t>
            </w:r>
          </w:p>
        </w:tc>
        <w:tc>
          <w:tcPr>
            <w:tcW w:w="1559" w:type="dxa"/>
            <w:noWrap/>
            <w:hideMark/>
          </w:tcPr>
          <w:p w14:paraId="58FC7B7C"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691A2C0C"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36" w:type="dxa"/>
            <w:noWrap/>
            <w:hideMark/>
          </w:tcPr>
          <w:p w14:paraId="2C18A6B2"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2" w:type="dxa"/>
            <w:noWrap/>
            <w:hideMark/>
          </w:tcPr>
          <w:p w14:paraId="48BFC870"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E439DF" w:rsidRPr="00097B83" w14:paraId="0A164758"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vMerge/>
            <w:noWrap/>
            <w:hideMark/>
          </w:tcPr>
          <w:p w14:paraId="4B4C0AC3" w14:textId="77777777" w:rsidR="00E439DF" w:rsidRPr="00097B83" w:rsidRDefault="00E439DF" w:rsidP="005E47ED">
            <w:pPr>
              <w:spacing w:after="120"/>
              <w:rPr>
                <w:rFonts w:asciiTheme="majorHAnsi" w:hAnsiTheme="majorHAnsi" w:cstheme="majorHAnsi"/>
                <w:color w:val="000000"/>
                <w:sz w:val="18"/>
                <w:szCs w:val="18"/>
              </w:rPr>
            </w:pPr>
          </w:p>
        </w:tc>
        <w:tc>
          <w:tcPr>
            <w:tcW w:w="1417" w:type="dxa"/>
            <w:noWrap/>
            <w:hideMark/>
          </w:tcPr>
          <w:p w14:paraId="3F45B97A"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Vyplácanie financií</w:t>
            </w:r>
          </w:p>
        </w:tc>
        <w:tc>
          <w:tcPr>
            <w:tcW w:w="1559" w:type="dxa"/>
            <w:noWrap/>
            <w:hideMark/>
          </w:tcPr>
          <w:p w14:paraId="70E94C11"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411824B5"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36" w:type="dxa"/>
            <w:noWrap/>
            <w:hideMark/>
          </w:tcPr>
          <w:p w14:paraId="56450965"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2" w:type="dxa"/>
            <w:noWrap/>
            <w:hideMark/>
          </w:tcPr>
          <w:p w14:paraId="31865922"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r w:rsidR="00E439DF" w:rsidRPr="00097B83" w14:paraId="03A4C71D" w14:textId="77777777" w:rsidTr="00BE0AD8">
        <w:trPr>
          <w:trHeight w:val="28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13BBB438" w14:textId="77777777" w:rsidR="00E439DF" w:rsidRPr="00097B83" w:rsidRDefault="00E439DF" w:rsidP="005E47ED">
            <w:pPr>
              <w:spacing w:after="120"/>
              <w:rPr>
                <w:rFonts w:asciiTheme="majorHAnsi" w:hAnsiTheme="majorHAnsi" w:cstheme="majorHAnsi"/>
                <w:color w:val="000000"/>
                <w:sz w:val="18"/>
                <w:szCs w:val="18"/>
              </w:rPr>
            </w:pPr>
            <w:r w:rsidRPr="00097B83">
              <w:rPr>
                <w:rFonts w:asciiTheme="majorHAnsi" w:hAnsiTheme="majorHAnsi" w:cstheme="majorHAnsi"/>
                <w:color w:val="000000"/>
                <w:sz w:val="18"/>
                <w:szCs w:val="18"/>
              </w:rPr>
              <w:t>Plánovanie zdrojov</w:t>
            </w:r>
          </w:p>
        </w:tc>
        <w:tc>
          <w:tcPr>
            <w:tcW w:w="1417" w:type="dxa"/>
            <w:noWrap/>
            <w:hideMark/>
          </w:tcPr>
          <w:p w14:paraId="22FD7321"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Efektívne využitie nákladov</w:t>
            </w:r>
          </w:p>
        </w:tc>
        <w:tc>
          <w:tcPr>
            <w:tcW w:w="1559" w:type="dxa"/>
            <w:noWrap/>
            <w:hideMark/>
          </w:tcPr>
          <w:p w14:paraId="703687F6"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016" w:type="dxa"/>
            <w:noWrap/>
            <w:hideMark/>
          </w:tcPr>
          <w:p w14:paraId="770AD370"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536" w:type="dxa"/>
            <w:noWrap/>
            <w:hideMark/>
          </w:tcPr>
          <w:p w14:paraId="755E5F41"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c>
          <w:tcPr>
            <w:tcW w:w="1982" w:type="dxa"/>
            <w:noWrap/>
            <w:hideMark/>
          </w:tcPr>
          <w:p w14:paraId="40792C49" w14:textId="77777777" w:rsidR="00E439DF" w:rsidRPr="00097B83" w:rsidRDefault="00E439DF" w:rsidP="005E47ED">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097B83">
              <w:rPr>
                <w:rFonts w:asciiTheme="majorHAnsi" w:hAnsiTheme="majorHAnsi" w:cstheme="majorHAnsi"/>
                <w:color w:val="000000"/>
                <w:sz w:val="18"/>
                <w:szCs w:val="18"/>
              </w:rPr>
              <w:t> </w:t>
            </w:r>
          </w:p>
        </w:tc>
      </w:tr>
    </w:tbl>
    <w:p w14:paraId="637747CC" w14:textId="6F117202" w:rsidR="00E439DF" w:rsidRPr="00097B83" w:rsidRDefault="00E439DF" w:rsidP="005E47ED">
      <w:pPr>
        <w:spacing w:after="120" w:line="240" w:lineRule="auto"/>
      </w:pPr>
      <w:r w:rsidRPr="00097B83">
        <w:t xml:space="preserve">Z tohto pohľadu je teda možné definovať potenciál vytvoreného </w:t>
      </w:r>
      <w:proofErr w:type="spellStart"/>
      <w:r w:rsidRPr="00097B83">
        <w:t>datasetu</w:t>
      </w:r>
      <w:proofErr w:type="spellEnd"/>
      <w:r w:rsidRPr="00097B83">
        <w:t xml:space="preserve"> a rovnako aj potenciál projektu, ktorý bude s </w:t>
      </w:r>
      <w:proofErr w:type="spellStart"/>
      <w:r w:rsidRPr="00097B83">
        <w:t>datasetmi</w:t>
      </w:r>
      <w:proofErr w:type="spellEnd"/>
      <w:r w:rsidRPr="00097B83">
        <w:t xml:space="preserve"> pracovať. V rámci projektu je možné definovať, čo bude predmetom, cieľom</w:t>
      </w:r>
      <w:r w:rsidR="000336AE">
        <w:t>,</w:t>
      </w:r>
      <w:r w:rsidRPr="00097B83">
        <w:t xml:space="preserve"> ako aj výsledkom daného projektu. </w:t>
      </w:r>
    </w:p>
    <w:p w14:paraId="1105A38C" w14:textId="267CECE4" w:rsidR="00E439DF" w:rsidRDefault="00E439DF" w:rsidP="0041696B">
      <w:pPr>
        <w:spacing w:after="120" w:line="240" w:lineRule="auto"/>
      </w:pPr>
      <w:r w:rsidRPr="00097B83">
        <w:t xml:space="preserve">Aby bolo možné následne vyhodnotiť aj ekonomickú hodnotu </w:t>
      </w:r>
      <w:proofErr w:type="spellStart"/>
      <w:r w:rsidRPr="00097B83">
        <w:t>datasetu</w:t>
      </w:r>
      <w:proofErr w:type="spellEnd"/>
      <w:r w:rsidRPr="00097B83">
        <w:t xml:space="preserve">, je potrebné zaviesť monitorovanie využívania </w:t>
      </w:r>
      <w:proofErr w:type="spellStart"/>
      <w:r w:rsidRPr="00097B83">
        <w:t>datasetov</w:t>
      </w:r>
      <w:proofErr w:type="spellEnd"/>
      <w:r w:rsidRPr="00097B83">
        <w:t xml:space="preserve"> a definovať prínosy, ktoré boli využitím dosiahnuté. Preto samotné ekonomické hodnotenie </w:t>
      </w:r>
      <w:proofErr w:type="spellStart"/>
      <w:r w:rsidRPr="00097B83">
        <w:t>da</w:t>
      </w:r>
      <w:r w:rsidR="007839AC">
        <w:t>t</w:t>
      </w:r>
      <w:r w:rsidRPr="00097B83">
        <w:t>asetov</w:t>
      </w:r>
      <w:proofErr w:type="spellEnd"/>
      <w:r w:rsidRPr="00097B83">
        <w:t xml:space="preserve"> je založené na ex-post analýze využitia.</w:t>
      </w:r>
    </w:p>
    <w:p w14:paraId="2C7922E5" w14:textId="77777777" w:rsidR="008B2A72" w:rsidRPr="00097B83" w:rsidRDefault="008B2A72" w:rsidP="00D01185"/>
    <w:p w14:paraId="67026BD5" w14:textId="77777777" w:rsidR="00696A3D" w:rsidRPr="00097B83" w:rsidRDefault="009A17B4" w:rsidP="005E47ED">
      <w:pPr>
        <w:pStyle w:val="Nadpis2"/>
        <w:spacing w:before="0" w:line="240" w:lineRule="auto"/>
      </w:pPr>
      <w:bookmarkStart w:id="13" w:name="_Toc8388285"/>
      <w:bookmarkStart w:id="14" w:name="_Toc11849963"/>
      <w:bookmarkEnd w:id="13"/>
      <w:r w:rsidRPr="00097B83">
        <w:t>Dôveryhodné použitie otvorených údajov</w:t>
      </w:r>
      <w:bookmarkEnd w:id="14"/>
    </w:p>
    <w:p w14:paraId="0E73281A" w14:textId="2198BCB3" w:rsidR="00C8519F" w:rsidRPr="00097B83" w:rsidRDefault="00696A3D" w:rsidP="005E47ED">
      <w:pPr>
        <w:spacing w:after="120" w:line="240" w:lineRule="auto"/>
      </w:pPr>
      <w:r w:rsidRPr="00097B83">
        <w:t xml:space="preserve">V tejto časti </w:t>
      </w:r>
      <w:r w:rsidR="00042B1C" w:rsidRPr="00097B83">
        <w:t xml:space="preserve">je popísaná dôležitosť </w:t>
      </w:r>
      <w:r w:rsidR="008E4BCD" w:rsidRPr="00097B83">
        <w:t xml:space="preserve">vytvárania dôvery k údajom, ktoré sú publikované ako OPEN DATA. </w:t>
      </w:r>
      <w:r w:rsidR="00DD19B0" w:rsidRPr="00097B83">
        <w:t xml:space="preserve">V súčasnosti možno konštatovať, že dôveryhodnosť údajov v oblasti OPEN DATA je veľmi nízka. </w:t>
      </w:r>
      <w:r w:rsidR="003C1E06" w:rsidRPr="00097B83">
        <w:t xml:space="preserve">Publikované údaje </w:t>
      </w:r>
      <w:r w:rsidR="00B20C49" w:rsidRPr="00097B83">
        <w:t>sú často spochybňované resp. neexistuje autorita, ktorá by tieto údaje overila a</w:t>
      </w:r>
      <w:r w:rsidR="0056338C">
        <w:t> </w:t>
      </w:r>
      <w:r w:rsidR="00B20C49" w:rsidRPr="00097B83">
        <w:t xml:space="preserve">zdôveryhodnila. </w:t>
      </w:r>
    </w:p>
    <w:p w14:paraId="20DE814A" w14:textId="2ABE9DCE" w:rsidR="00B20C49" w:rsidRPr="00097B83" w:rsidRDefault="00C8519F" w:rsidP="005E47ED">
      <w:pPr>
        <w:spacing w:after="120" w:line="240" w:lineRule="auto"/>
      </w:pPr>
      <w:r w:rsidRPr="00097B83">
        <w:t xml:space="preserve">Dôveryhodné údaje sa preto javia </w:t>
      </w:r>
      <w:r w:rsidR="00912452" w:rsidRPr="00097B83">
        <w:t>ako dôležitý základ pre rozhodovanie vrátane rozhodovani</w:t>
      </w:r>
      <w:r w:rsidR="00BA052C" w:rsidRPr="00097B83">
        <w:t>a</w:t>
      </w:r>
      <w:r w:rsidR="00912452" w:rsidRPr="00097B83">
        <w:t xml:space="preserve"> v štáte. </w:t>
      </w:r>
      <w:r w:rsidR="00DE4F66" w:rsidRPr="00097B83">
        <w:t xml:space="preserve">Toto je možné dosiahnuť buď technológiami ako je </w:t>
      </w:r>
      <w:proofErr w:type="spellStart"/>
      <w:r w:rsidR="00DE4F66" w:rsidRPr="00097B83">
        <w:t>blockchain</w:t>
      </w:r>
      <w:proofErr w:type="spellEnd"/>
      <w:r w:rsidR="004C5A7D">
        <w:t>,</w:t>
      </w:r>
      <w:r w:rsidR="00DE4F66" w:rsidRPr="00097B83">
        <w:t xml:space="preserve"> alebo vytváraním </w:t>
      </w:r>
      <w:proofErr w:type="spellStart"/>
      <w:r w:rsidR="00DE4F66" w:rsidRPr="00097B83">
        <w:t>Data</w:t>
      </w:r>
      <w:proofErr w:type="spellEnd"/>
      <w:r w:rsidR="00DE4F66" w:rsidRPr="00097B83">
        <w:t xml:space="preserve"> Trustov, kde vlastník údajov garantuje ich dôveryhodnosť. </w:t>
      </w:r>
    </w:p>
    <w:p w14:paraId="5C7BA9E9" w14:textId="69ED3005" w:rsidR="00B20C49" w:rsidRPr="00097B83" w:rsidRDefault="00447559" w:rsidP="005E47ED">
      <w:pPr>
        <w:spacing w:after="120" w:line="240" w:lineRule="auto"/>
        <w:rPr>
          <w:b/>
          <w:i/>
          <w:u w:val="single"/>
        </w:rPr>
      </w:pPr>
      <w:r w:rsidRPr="00097B83">
        <w:rPr>
          <w:b/>
          <w:i/>
        </w:rPr>
        <w:t xml:space="preserve">Prečo je potrebné poskytovať dôveryhodné údaje? </w:t>
      </w:r>
    </w:p>
    <w:p w14:paraId="2F871A1A" w14:textId="77777777" w:rsidR="00836BAB" w:rsidRPr="00097B83" w:rsidRDefault="0029522E" w:rsidP="005E47ED">
      <w:pPr>
        <w:pStyle w:val="Bullet"/>
        <w:spacing w:before="0" w:after="120"/>
        <w:rPr>
          <w:rFonts w:asciiTheme="minorHAnsi" w:hAnsiTheme="minorHAnsi" w:cstheme="minorHAnsi"/>
        </w:rPr>
      </w:pPr>
      <w:r w:rsidRPr="00097B83">
        <w:rPr>
          <w:rFonts w:asciiTheme="minorHAnsi" w:hAnsiTheme="minorHAnsi" w:cstheme="minorHAnsi"/>
        </w:rPr>
        <w:t xml:space="preserve">Rastúce právne a občianske povedomie a rozvoj a dostupnosť IKT napomáha, že za uplynulé desaťročie sa stále väčší počet občanov dožaduje svojich základných práv, </w:t>
      </w:r>
      <w:proofErr w:type="spellStart"/>
      <w:r w:rsidRPr="00097B83">
        <w:rPr>
          <w:rFonts w:asciiTheme="minorHAnsi" w:hAnsiTheme="minorHAnsi" w:cstheme="minorHAnsi"/>
        </w:rPr>
        <w:t>t.j</w:t>
      </w:r>
      <w:proofErr w:type="spellEnd"/>
      <w:r w:rsidRPr="00097B83">
        <w:rPr>
          <w:rFonts w:asciiTheme="minorHAnsi" w:hAnsiTheme="minorHAnsi" w:cstheme="minorHAnsi"/>
        </w:rPr>
        <w:t xml:space="preserve">. byť zapojený do procesu rozhodovania a uplatňovania politík verejnej správy. </w:t>
      </w:r>
    </w:p>
    <w:p w14:paraId="0F324283" w14:textId="4B58132C" w:rsidR="0029522E" w:rsidRPr="00097B83" w:rsidRDefault="00836BAB" w:rsidP="005E47ED">
      <w:pPr>
        <w:pStyle w:val="Bullet"/>
        <w:spacing w:before="0" w:after="120"/>
        <w:rPr>
          <w:rFonts w:cstheme="minorHAnsi"/>
        </w:rPr>
      </w:pPr>
      <w:r w:rsidRPr="00097B83">
        <w:rPr>
          <w:rFonts w:asciiTheme="minorHAnsi" w:hAnsiTheme="minorHAnsi" w:cstheme="minorHAnsi"/>
        </w:rPr>
        <w:t>V</w:t>
      </w:r>
      <w:r w:rsidR="0029522E" w:rsidRPr="00097B83">
        <w:rPr>
          <w:rFonts w:asciiTheme="minorHAnsi" w:hAnsiTheme="minorHAnsi" w:cstheme="minorHAnsi"/>
        </w:rPr>
        <w:t xml:space="preserve">zniká globálne silnejúci tlak verejnosti na transparentnosť politiky, vlády, štátnej a verejnej správy, </w:t>
      </w:r>
      <w:proofErr w:type="spellStart"/>
      <w:r w:rsidR="0029522E" w:rsidRPr="00097B83">
        <w:rPr>
          <w:rFonts w:asciiTheme="minorHAnsi" w:hAnsiTheme="minorHAnsi" w:cstheme="minorHAnsi"/>
        </w:rPr>
        <w:t>t.j</w:t>
      </w:r>
      <w:proofErr w:type="spellEnd"/>
      <w:r w:rsidR="0029522E" w:rsidRPr="00097B83">
        <w:rPr>
          <w:rFonts w:asciiTheme="minorHAnsi" w:hAnsiTheme="minorHAnsi" w:cstheme="minorHAnsi"/>
        </w:rPr>
        <w:t>. na všetky oblasti, ktoré sú financované z daní daňových poplatníkov.</w:t>
      </w:r>
    </w:p>
    <w:p w14:paraId="5BEC88F1" w14:textId="7B8BD8A5" w:rsidR="00B20C49" w:rsidRPr="00097B83" w:rsidRDefault="00B20C49" w:rsidP="005E47ED">
      <w:pPr>
        <w:spacing w:after="120" w:line="240" w:lineRule="auto"/>
        <w:rPr>
          <w:b/>
          <w:i/>
          <w:u w:val="single"/>
        </w:rPr>
      </w:pPr>
      <w:r w:rsidRPr="00097B83">
        <w:rPr>
          <w:b/>
          <w:i/>
          <w:u w:val="single"/>
        </w:rPr>
        <w:t>Čo je potrebné urobiť</w:t>
      </w:r>
      <w:r w:rsidR="00D60F43" w:rsidRPr="00097B83">
        <w:rPr>
          <w:b/>
          <w:i/>
          <w:u w:val="single"/>
        </w:rPr>
        <w:t xml:space="preserve"> aby údaje boli dôveryhodné?</w:t>
      </w:r>
    </w:p>
    <w:p w14:paraId="2302A48D" w14:textId="5FB0534D" w:rsidR="008C0005" w:rsidRPr="00097B83" w:rsidRDefault="00D60F43" w:rsidP="005E47ED">
      <w:pPr>
        <w:spacing w:after="120" w:line="240" w:lineRule="auto"/>
      </w:pPr>
      <w:r w:rsidRPr="00097B83">
        <w:t>V prvom rade musí byť vy</w:t>
      </w:r>
      <w:r w:rsidR="008C0005" w:rsidRPr="00097B83">
        <w:t>budovaná platforma, ktorá zabezpečí v</w:t>
      </w:r>
      <w:r w:rsidR="00D12BA2" w:rsidRPr="00097B83">
        <w:t> rámci otvorených údajov dôver</w:t>
      </w:r>
      <w:r w:rsidR="008C0005" w:rsidRPr="00097B83">
        <w:t>u</w:t>
      </w:r>
      <w:r w:rsidR="00D12BA2" w:rsidRPr="00097B83">
        <w:t xml:space="preserve"> v to, ako sa údaje</w:t>
      </w:r>
      <w:r w:rsidR="008C0005" w:rsidRPr="00097B83">
        <w:t>:</w:t>
      </w:r>
    </w:p>
    <w:p w14:paraId="24F8E5AE" w14:textId="0A7891A2" w:rsidR="008C0005" w:rsidRPr="00097B83" w:rsidRDefault="00D12BA2" w:rsidP="005E47ED">
      <w:pPr>
        <w:pStyle w:val="Bullet"/>
        <w:spacing w:before="0" w:after="120"/>
        <w:rPr>
          <w:rFonts w:asciiTheme="minorHAnsi" w:hAnsiTheme="minorHAnsi" w:cstheme="minorHAnsi"/>
        </w:rPr>
      </w:pPr>
      <w:r w:rsidRPr="00097B83">
        <w:rPr>
          <w:rFonts w:asciiTheme="minorHAnsi" w:hAnsiTheme="minorHAnsi" w:cstheme="minorHAnsi"/>
        </w:rPr>
        <w:lastRenderedPageBreak/>
        <w:t xml:space="preserve">zhromažďujú, </w:t>
      </w:r>
    </w:p>
    <w:p w14:paraId="5F9EEFC5" w14:textId="4E77B377" w:rsidR="008C0005" w:rsidRPr="00097B83" w:rsidRDefault="008C0005" w:rsidP="005E47ED">
      <w:pPr>
        <w:pStyle w:val="Bullet"/>
        <w:spacing w:before="0" w:after="120"/>
        <w:rPr>
          <w:rFonts w:asciiTheme="minorHAnsi" w:hAnsiTheme="minorHAnsi" w:cstheme="minorHAnsi"/>
        </w:rPr>
      </w:pPr>
      <w:r w:rsidRPr="00097B83">
        <w:rPr>
          <w:rFonts w:asciiTheme="minorHAnsi" w:hAnsiTheme="minorHAnsi" w:cstheme="minorHAnsi"/>
        </w:rPr>
        <w:t>u</w:t>
      </w:r>
      <w:r w:rsidR="00D12BA2" w:rsidRPr="00097B83">
        <w:rPr>
          <w:rFonts w:asciiTheme="minorHAnsi" w:hAnsiTheme="minorHAnsi" w:cstheme="minorHAnsi"/>
        </w:rPr>
        <w:t>držiavajú</w:t>
      </w:r>
    </w:p>
    <w:p w14:paraId="1C4E74E6" w14:textId="49C3E117" w:rsidR="00B20C49" w:rsidRPr="00097B83" w:rsidRDefault="00D12BA2" w:rsidP="005E47ED">
      <w:pPr>
        <w:pStyle w:val="Bullet"/>
        <w:spacing w:before="0" w:after="120"/>
        <w:rPr>
          <w:rFonts w:asciiTheme="minorHAnsi" w:hAnsiTheme="minorHAnsi" w:cstheme="minorHAnsi"/>
        </w:rPr>
      </w:pPr>
      <w:r w:rsidRPr="00097B83">
        <w:rPr>
          <w:rFonts w:asciiTheme="minorHAnsi" w:hAnsiTheme="minorHAnsi" w:cstheme="minorHAnsi"/>
        </w:rPr>
        <w:t>zdieľajú</w:t>
      </w:r>
      <w:r w:rsidR="008C0005" w:rsidRPr="00097B83">
        <w:rPr>
          <w:rFonts w:asciiTheme="minorHAnsi" w:hAnsiTheme="minorHAnsi" w:cstheme="minorHAnsi"/>
        </w:rPr>
        <w:t xml:space="preserve">. </w:t>
      </w:r>
    </w:p>
    <w:p w14:paraId="287EB820" w14:textId="3F0325EE" w:rsidR="008C0005" w:rsidRPr="00097B83" w:rsidRDefault="008C0005" w:rsidP="005E47ED">
      <w:pPr>
        <w:pStyle w:val="Bullet"/>
        <w:numPr>
          <w:ilvl w:val="0"/>
          <w:numId w:val="0"/>
        </w:numPr>
        <w:spacing w:before="0" w:after="120"/>
        <w:rPr>
          <w:rFonts w:cstheme="minorHAnsi"/>
        </w:rPr>
      </w:pPr>
      <w:r w:rsidRPr="00097B83">
        <w:rPr>
          <w:rFonts w:asciiTheme="minorHAnsi" w:hAnsiTheme="minorHAnsi" w:cstheme="minorHAnsi"/>
        </w:rPr>
        <w:t>Na zabezpečenie týchto funkcionalít je možné aplikovať rôzne mini</w:t>
      </w:r>
      <w:r w:rsidR="008D6328" w:rsidRPr="00097B83">
        <w:rPr>
          <w:rFonts w:asciiTheme="minorHAnsi" w:hAnsiTheme="minorHAnsi" w:cstheme="minorHAnsi"/>
        </w:rPr>
        <w:t xml:space="preserve"> </w:t>
      </w:r>
      <w:r w:rsidRPr="00097B83">
        <w:rPr>
          <w:rFonts w:asciiTheme="minorHAnsi" w:hAnsiTheme="minorHAnsi" w:cstheme="minorHAnsi"/>
        </w:rPr>
        <w:t>projekty (</w:t>
      </w:r>
      <w:proofErr w:type="spellStart"/>
      <w:r w:rsidRPr="00097B83">
        <w:rPr>
          <w:rFonts w:asciiTheme="minorHAnsi" w:hAnsiTheme="minorHAnsi" w:cstheme="minorHAnsi"/>
        </w:rPr>
        <w:t>start</w:t>
      </w:r>
      <w:r w:rsidR="008D6328" w:rsidRPr="00097B83">
        <w:rPr>
          <w:rFonts w:asciiTheme="minorHAnsi" w:hAnsiTheme="minorHAnsi" w:cstheme="minorHAnsi"/>
        </w:rPr>
        <w:t>-</w:t>
      </w:r>
      <w:r w:rsidRPr="00097B83">
        <w:rPr>
          <w:rFonts w:asciiTheme="minorHAnsi" w:hAnsiTheme="minorHAnsi" w:cstheme="minorHAnsi"/>
        </w:rPr>
        <w:t>upy</w:t>
      </w:r>
      <w:proofErr w:type="spellEnd"/>
      <w:r w:rsidRPr="00097B83">
        <w:rPr>
          <w:rFonts w:asciiTheme="minorHAnsi" w:hAnsiTheme="minorHAnsi" w:cstheme="minorHAnsi"/>
        </w:rPr>
        <w:t xml:space="preserve">), ktoré zabezpečia napr. pravosť a dôveryhodnosť určitej skupiny údajov, ktoré sú spoločensky významné a potrebné. </w:t>
      </w:r>
      <w:r w:rsidR="00233CB4" w:rsidRPr="00097B83">
        <w:rPr>
          <w:rFonts w:asciiTheme="minorHAnsi" w:hAnsiTheme="minorHAnsi" w:cstheme="minorHAnsi"/>
        </w:rPr>
        <w:t xml:space="preserve">Tieto projekty môžu byť aplikované buď priamo v inštitúciách, ktoré </w:t>
      </w:r>
      <w:r w:rsidR="008D6328" w:rsidRPr="00097B83">
        <w:rPr>
          <w:rFonts w:asciiTheme="minorHAnsi" w:hAnsiTheme="minorHAnsi" w:cstheme="minorHAnsi"/>
        </w:rPr>
        <w:t>dáta</w:t>
      </w:r>
      <w:r w:rsidR="00233CB4" w:rsidRPr="00097B83">
        <w:rPr>
          <w:rFonts w:asciiTheme="minorHAnsi" w:hAnsiTheme="minorHAnsi" w:cstheme="minorHAnsi"/>
        </w:rPr>
        <w:t xml:space="preserve"> spravujú alebo externými subjektami, ktoré zabezpečia overenie a správnosť údajov. Jedným z možných nástrojov na zabezpečenie pravosti údajov aj pre potreby napr. právnych účelov je platforma </w:t>
      </w:r>
      <w:proofErr w:type="spellStart"/>
      <w:r w:rsidR="00233CB4" w:rsidRPr="00097B83">
        <w:rPr>
          <w:rFonts w:asciiTheme="minorHAnsi" w:hAnsiTheme="minorHAnsi" w:cstheme="minorHAnsi"/>
        </w:rPr>
        <w:t>blockchain</w:t>
      </w:r>
      <w:proofErr w:type="spellEnd"/>
      <w:r w:rsidR="00233CB4" w:rsidRPr="00097B83">
        <w:rPr>
          <w:rFonts w:asciiTheme="minorHAnsi" w:hAnsiTheme="minorHAnsi" w:cstheme="minorHAnsi"/>
        </w:rPr>
        <w:t xml:space="preserve"> (viď. vyššie)</w:t>
      </w:r>
      <w:r w:rsidR="00B83979">
        <w:rPr>
          <w:rFonts w:asciiTheme="minorHAnsi" w:hAnsiTheme="minorHAnsi" w:cstheme="minorHAnsi"/>
        </w:rPr>
        <w:t>.</w:t>
      </w:r>
    </w:p>
    <w:p w14:paraId="08E74BE3" w14:textId="43762995" w:rsidR="0009006F" w:rsidRPr="00097B83" w:rsidRDefault="0009006F" w:rsidP="005E47ED">
      <w:pPr>
        <w:spacing w:after="120" w:line="240" w:lineRule="auto"/>
      </w:pPr>
      <w:r w:rsidRPr="00097B83">
        <w:t xml:space="preserve">Vytvorením mechanizmu zabezpečenia dôveryhodných dát v oblasti </w:t>
      </w:r>
      <w:proofErr w:type="spellStart"/>
      <w:r w:rsidRPr="00097B83">
        <w:t>Open</w:t>
      </w:r>
      <w:proofErr w:type="spellEnd"/>
      <w:r w:rsidRPr="00097B83">
        <w:t xml:space="preserve"> </w:t>
      </w:r>
      <w:proofErr w:type="spellStart"/>
      <w:r w:rsidRPr="00097B83">
        <w:t>Data</w:t>
      </w:r>
      <w:proofErr w:type="spellEnd"/>
      <w:r w:rsidRPr="00097B83">
        <w:t xml:space="preserve"> sa zabezpečí,  aby </w:t>
      </w:r>
      <w:r w:rsidR="00806C5F" w:rsidRPr="00097B83">
        <w:t xml:space="preserve">boli </w:t>
      </w:r>
      <w:r w:rsidRPr="00097B83">
        <w:t xml:space="preserve">všetky publikované dáta v súlade so všetkými platnými nariadeniami, ktoré ovplyvňujú prácu </w:t>
      </w:r>
      <w:r w:rsidR="00D337D9" w:rsidRPr="00097B83">
        <w:t>s </w:t>
      </w:r>
      <w:r w:rsidRPr="00097B83">
        <w:t xml:space="preserve">dátami. </w:t>
      </w:r>
      <w:r w:rsidR="00FE79BA" w:rsidRPr="00097B83">
        <w:t>Potenciálne projekty by preto mali prichádzať s návrhmi m</w:t>
      </w:r>
      <w:r w:rsidRPr="00097B83">
        <w:t>echaniz</w:t>
      </w:r>
      <w:r w:rsidR="00FE79BA" w:rsidRPr="00097B83">
        <w:t xml:space="preserve">mov, ktoré </w:t>
      </w:r>
      <w:r w:rsidRPr="00097B83">
        <w:t>prispe</w:t>
      </w:r>
      <w:r w:rsidR="00B877AE" w:rsidRPr="00097B83">
        <w:t>jú</w:t>
      </w:r>
      <w:r w:rsidRPr="00097B83">
        <w:t xml:space="preserve"> k</w:t>
      </w:r>
      <w:r w:rsidR="004A4E12">
        <w:t> </w:t>
      </w:r>
      <w:r w:rsidRPr="00097B83">
        <w:t>vytváraniu</w:t>
      </w:r>
      <w:r w:rsidR="004A4E12">
        <w:t xml:space="preserve"> </w:t>
      </w:r>
      <w:r w:rsidRPr="00097B83">
        <w:t xml:space="preserve">schopnosti spoločnosti využívať údaje bezpečným </w:t>
      </w:r>
      <w:r w:rsidR="00D337D9" w:rsidRPr="00097B83">
        <w:t>a </w:t>
      </w:r>
      <w:r w:rsidRPr="00097B83">
        <w:t>kreatívnym spôsobom, čo prisp</w:t>
      </w:r>
      <w:r w:rsidR="00B877AE" w:rsidRPr="00097B83">
        <w:t xml:space="preserve">eje </w:t>
      </w:r>
      <w:r w:rsidRPr="00097B83">
        <w:t>k</w:t>
      </w:r>
      <w:r w:rsidR="004A4E12">
        <w:t> </w:t>
      </w:r>
      <w:r w:rsidRPr="00097B83">
        <w:t>zvyšovaniu</w:t>
      </w:r>
      <w:r w:rsidR="004A4E12">
        <w:t xml:space="preserve"> </w:t>
      </w:r>
      <w:r w:rsidRPr="00097B83">
        <w:t xml:space="preserve">spoločenského dobra. Súčasťou </w:t>
      </w:r>
      <w:r w:rsidR="00B877AE" w:rsidRPr="00097B83">
        <w:t xml:space="preserve">aplikovaných </w:t>
      </w:r>
      <w:r w:rsidRPr="00097B83">
        <w:t xml:space="preserve">mechanizmov </w:t>
      </w:r>
      <w:r w:rsidR="00B877AE" w:rsidRPr="00097B83">
        <w:t xml:space="preserve">musí byť aj </w:t>
      </w:r>
      <w:r w:rsidRPr="00097B83">
        <w:t>zabezpečeni</w:t>
      </w:r>
      <w:r w:rsidR="00B877AE" w:rsidRPr="00097B83">
        <w:t>e</w:t>
      </w:r>
      <w:r w:rsidRPr="00097B83">
        <w:t xml:space="preserve"> dôveryhodn</w:t>
      </w:r>
      <w:r w:rsidR="00B877AE" w:rsidRPr="00097B83">
        <w:t>ého ukladania a</w:t>
      </w:r>
      <w:r w:rsidRPr="00097B83">
        <w:t xml:space="preserve"> archivác</w:t>
      </w:r>
      <w:r w:rsidR="00B877AE" w:rsidRPr="00097B83">
        <w:t>ie</w:t>
      </w:r>
      <w:r w:rsidRPr="00097B83">
        <w:t xml:space="preserve"> údajov. </w:t>
      </w:r>
    </w:p>
    <w:p w14:paraId="3295EFC2" w14:textId="0DBE1ABD" w:rsidR="001D576B" w:rsidRPr="00097B83" w:rsidRDefault="001D576B" w:rsidP="005E47ED">
      <w:pPr>
        <w:spacing w:after="120" w:line="240" w:lineRule="auto"/>
        <w:rPr>
          <w:b/>
          <w:i/>
        </w:rPr>
      </w:pPr>
      <w:r w:rsidRPr="00097B83">
        <w:rPr>
          <w:b/>
          <w:i/>
        </w:rPr>
        <w:t xml:space="preserve">Využitie vytvárania </w:t>
      </w:r>
      <w:proofErr w:type="spellStart"/>
      <w:r w:rsidR="00A85C29" w:rsidRPr="00097B83">
        <w:rPr>
          <w:b/>
          <w:i/>
        </w:rPr>
        <w:t>Data</w:t>
      </w:r>
      <w:proofErr w:type="spellEnd"/>
      <w:r w:rsidR="00A85C29" w:rsidRPr="00097B83">
        <w:rPr>
          <w:b/>
          <w:i/>
        </w:rPr>
        <w:t xml:space="preserve"> Trust</w:t>
      </w:r>
      <w:r w:rsidRPr="00097B83">
        <w:rPr>
          <w:b/>
          <w:i/>
        </w:rPr>
        <w:t>ov pre zabezpečenie dôveryhodnosti údajov</w:t>
      </w:r>
    </w:p>
    <w:p w14:paraId="203522C0" w14:textId="1D92803B" w:rsidR="00F77CA3" w:rsidRPr="00097B83" w:rsidRDefault="0046308F" w:rsidP="005E47ED">
      <w:pPr>
        <w:spacing w:after="120" w:line="240" w:lineRule="auto"/>
      </w:pPr>
      <w:proofErr w:type="spellStart"/>
      <w:r w:rsidRPr="00097B83">
        <w:t>Data</w:t>
      </w:r>
      <w:proofErr w:type="spellEnd"/>
      <w:r w:rsidRPr="00097B83">
        <w:t xml:space="preserve"> trust je </w:t>
      </w:r>
      <w:r w:rsidR="004727C4" w:rsidRPr="00097B83">
        <w:t>právna štruktúra, ktorá zabezpečuje nezávislé riadenie údajov</w:t>
      </w:r>
      <w:r w:rsidR="00016798" w:rsidRPr="00097B83">
        <w:t xml:space="preserve">. </w:t>
      </w:r>
      <w:r w:rsidR="000C2813" w:rsidRPr="00097B83">
        <w:t>Historicky</w:t>
      </w:r>
      <w:r w:rsidR="00016798" w:rsidRPr="00097B83">
        <w:t xml:space="preserve"> sa jedná o právnu formu, </w:t>
      </w:r>
      <w:r w:rsidR="00F45B4A" w:rsidRPr="00097B83">
        <w:t xml:space="preserve">ktorá bola využívaná na zabezpečenie procesov </w:t>
      </w:r>
      <w:r w:rsidR="00C02580" w:rsidRPr="00097B83">
        <w:t>rozhodovania</w:t>
      </w:r>
      <w:r w:rsidR="00F45B4A" w:rsidRPr="00097B83">
        <w:t xml:space="preserve"> vo veciach majetku alebo investícií. </w:t>
      </w:r>
      <w:proofErr w:type="spellStart"/>
      <w:r w:rsidR="0040174F" w:rsidRPr="00097B83">
        <w:t>D</w:t>
      </w:r>
      <w:r w:rsidR="00C02580">
        <w:t>a</w:t>
      </w:r>
      <w:r w:rsidR="0040174F" w:rsidRPr="00097B83">
        <w:t>ta</w:t>
      </w:r>
      <w:proofErr w:type="spellEnd"/>
      <w:r w:rsidR="009567D0" w:rsidRPr="00097B83">
        <w:t xml:space="preserve"> trust je aplikáciou týchto princípov práve na oblasť </w:t>
      </w:r>
      <w:r w:rsidR="00AE2957" w:rsidRPr="00097B83">
        <w:t>údaj</w:t>
      </w:r>
      <w:r w:rsidR="009567D0" w:rsidRPr="00097B83">
        <w:t>ov</w:t>
      </w:r>
      <w:r w:rsidR="00AE2957" w:rsidRPr="00097B83">
        <w:t xml:space="preserve">. </w:t>
      </w:r>
      <w:r w:rsidR="000C2813" w:rsidRPr="00097B83">
        <w:t xml:space="preserve">Je </w:t>
      </w:r>
      <w:r w:rsidR="0040174F" w:rsidRPr="00097B83">
        <w:t xml:space="preserve">to teda </w:t>
      </w:r>
      <w:r w:rsidR="000C2813" w:rsidRPr="00097B83">
        <w:t>právna štruktúra, ktorá poskytuje nezávislé riadenie údajov v prospech skupiny organizácií alebo ľudí.</w:t>
      </w:r>
      <w:r w:rsidR="00F77CA3" w:rsidRPr="00097B83">
        <w:t xml:space="preserve"> </w:t>
      </w:r>
    </w:p>
    <w:p w14:paraId="3182DE3E" w14:textId="4EC85863" w:rsidR="002042A2" w:rsidRPr="00097B83" w:rsidRDefault="002042A2" w:rsidP="005E47ED">
      <w:pPr>
        <w:spacing w:after="120" w:line="240" w:lineRule="auto"/>
      </w:pPr>
      <w:r w:rsidRPr="00097B83">
        <w:t>Prínosom by mohlo byť vytvorenie nov</w:t>
      </w:r>
      <w:r w:rsidR="005D69B6" w:rsidRPr="00097B83">
        <w:t>ého biznisu</w:t>
      </w:r>
      <w:r w:rsidRPr="00097B83">
        <w:t>, pomoc pri výskume v oblasti chorôb alebo posilnenie komunity pracovníkov, spotrebiteľov alebo občanov.</w:t>
      </w:r>
    </w:p>
    <w:p w14:paraId="0494B6BC" w14:textId="04D1A0A6" w:rsidR="00FB35D1" w:rsidRPr="00097B83" w:rsidRDefault="00FB35D1" w:rsidP="005E47ED">
      <w:pPr>
        <w:spacing w:after="120" w:line="240" w:lineRule="auto"/>
      </w:pPr>
      <w:r w:rsidRPr="00097B83">
        <w:t xml:space="preserve">V rámci </w:t>
      </w:r>
      <w:proofErr w:type="spellStart"/>
      <w:r w:rsidR="00E5197C" w:rsidRPr="00097B83">
        <w:t>D</w:t>
      </w:r>
      <w:r w:rsidRPr="00097B83">
        <w:t>ata</w:t>
      </w:r>
      <w:proofErr w:type="spellEnd"/>
      <w:r w:rsidRPr="00097B83">
        <w:t xml:space="preserve"> </w:t>
      </w:r>
      <w:r w:rsidR="00E5197C" w:rsidRPr="00097B83">
        <w:t>T</w:t>
      </w:r>
      <w:r w:rsidRPr="00097B83">
        <w:t>rust</w:t>
      </w:r>
      <w:r w:rsidR="00E5197C" w:rsidRPr="00097B83">
        <w:t xml:space="preserve"> môžu </w:t>
      </w:r>
      <w:r w:rsidR="00062579" w:rsidRPr="00097B83">
        <w:t>správcovia</w:t>
      </w:r>
      <w:r w:rsidR="00E704F1" w:rsidRPr="00097B83">
        <w:t xml:space="preserve"> zahŕňať jednotlivcov alebo organizácie, ktoré údaje uchovávajú</w:t>
      </w:r>
      <w:r w:rsidR="007D5284" w:rsidRPr="00097B83">
        <w:t xml:space="preserve">. Títo udeľujú </w:t>
      </w:r>
      <w:r w:rsidR="00D31F88" w:rsidRPr="00097B83">
        <w:t>oprávnenia</w:t>
      </w:r>
      <w:r w:rsidR="007D5284" w:rsidRPr="00097B83">
        <w:t xml:space="preserve"> a prístupy k údajom, ktoré sú sledované</w:t>
      </w:r>
      <w:r w:rsidR="00E7230F" w:rsidRPr="00097B83">
        <w:t>, aby sa dalo povedať kto a na aké účely mal k údajom prístup. Takto</w:t>
      </w:r>
      <w:r w:rsidR="001A74B4" w:rsidRPr="00097B83">
        <w:t xml:space="preserve"> je zabezpečená dôvera v údaje a hlavne v ich nezneužitie. Medzi </w:t>
      </w:r>
      <w:r w:rsidR="004C2262" w:rsidRPr="00097B83">
        <w:t>tými, ktor</w:t>
      </w:r>
      <w:r w:rsidR="00E43318">
        <w:t>í</w:t>
      </w:r>
      <w:r w:rsidR="004C2262" w:rsidRPr="00097B83">
        <w:t xml:space="preserve"> majú benefit z poskytovaných údajov </w:t>
      </w:r>
      <w:r w:rsidR="001A74B4" w:rsidRPr="00097B83">
        <w:t>patria tí, ktorým je poskytnutý prístup k údajom (napríklad výskumní pracovníci a vývojári) a ľudia, ktorí majú z údajov prospech.</w:t>
      </w:r>
      <w:r w:rsidR="007D5284" w:rsidRPr="00097B83">
        <w:t xml:space="preserve"> </w:t>
      </w:r>
      <w:r w:rsidR="00B40B79" w:rsidRPr="00097B83">
        <w:t xml:space="preserve">Správcovia preberajú právne záväznú povinnosť rozhodovať o údajoch v najlepšom záujme príjemcov. Toto je niekedy označované ako </w:t>
      </w:r>
      <w:proofErr w:type="spellStart"/>
      <w:r w:rsidR="00B40B79" w:rsidRPr="00097B83">
        <w:t>splnomocnenecká</w:t>
      </w:r>
      <w:proofErr w:type="spellEnd"/>
      <w:r w:rsidR="00B40B79" w:rsidRPr="00097B83">
        <w:t xml:space="preserve"> povinnosť. Zástancovia dôverných údajov naznačujú, že táto povinnosť by pomohla zvýšiť dôveru, ktorú jednotlivci a organizácie majú v spôsobe využívania údajov.</w:t>
      </w:r>
    </w:p>
    <w:p w14:paraId="58330557" w14:textId="277E87C5" w:rsidR="00605B5B" w:rsidRPr="00097B83" w:rsidRDefault="00683089" w:rsidP="005E47ED">
      <w:pPr>
        <w:spacing w:after="120" w:line="240" w:lineRule="auto"/>
        <w:rPr>
          <w:b/>
          <w:i/>
        </w:rPr>
      </w:pPr>
      <w:r w:rsidRPr="00097B83">
        <w:rPr>
          <w:b/>
          <w:i/>
        </w:rPr>
        <w:t xml:space="preserve">Motivácia </w:t>
      </w:r>
      <w:r w:rsidR="00A042A9" w:rsidRPr="00097B83">
        <w:rPr>
          <w:b/>
          <w:i/>
        </w:rPr>
        <w:t xml:space="preserve">vytvárania </w:t>
      </w:r>
      <w:proofErr w:type="spellStart"/>
      <w:r w:rsidR="00A042A9" w:rsidRPr="00097B83">
        <w:rPr>
          <w:b/>
          <w:i/>
        </w:rPr>
        <w:t>data</w:t>
      </w:r>
      <w:proofErr w:type="spellEnd"/>
      <w:r w:rsidR="00A042A9" w:rsidRPr="00097B83">
        <w:rPr>
          <w:b/>
          <w:i/>
        </w:rPr>
        <w:t xml:space="preserve"> trustov </w:t>
      </w:r>
    </w:p>
    <w:p w14:paraId="3860B98A" w14:textId="76E6D680" w:rsidR="00193FE8" w:rsidRPr="00097B83" w:rsidRDefault="001A6C53" w:rsidP="005E47ED">
      <w:pPr>
        <w:spacing w:after="120" w:line="240" w:lineRule="auto"/>
      </w:pPr>
      <w:r w:rsidRPr="00097B83">
        <w:t>Jedným z dôvodov za</w:t>
      </w:r>
      <w:r w:rsidR="00265A47" w:rsidRPr="00097B83">
        <w:t xml:space="preserve">kladania </w:t>
      </w:r>
      <w:proofErr w:type="spellStart"/>
      <w:r w:rsidR="00A042A9" w:rsidRPr="00097B83">
        <w:t>Data</w:t>
      </w:r>
      <w:proofErr w:type="spellEnd"/>
      <w:r w:rsidR="00A042A9" w:rsidRPr="00097B83">
        <w:t xml:space="preserve"> trustov</w:t>
      </w:r>
      <w:r w:rsidR="00782D8F" w:rsidRPr="00097B83">
        <w:t xml:space="preserve"> </w:t>
      </w:r>
      <w:r w:rsidRPr="00097B83">
        <w:t>je rovnomernejšie rozdeľovanie výhod vyplývajúcich z</w:t>
      </w:r>
      <w:r w:rsidR="007B4D27">
        <w:t> </w:t>
      </w:r>
      <w:r w:rsidRPr="00097B83">
        <w:t xml:space="preserve">údajov. V niektorých prípadoch môžu byť výhody peňažné - napríklad podiel na zisku vytvorenom službami vytvorenými z údajov. Niektorí ľudia chcú vytvoriť dátové trusty, aby vytvorili kolektívnu moc nad údajmi napríklad tým, že pomôžu skupine pracovníkov mať viac kontrolných údajov o svojej práci alebo komunita má väčšiu kontrolu nad údajmi o mieste, kde žijú. </w:t>
      </w:r>
    </w:p>
    <w:p w14:paraId="71BAC24A" w14:textId="10BFD16E" w:rsidR="001A6C53" w:rsidRPr="00097B83" w:rsidRDefault="001A6C53" w:rsidP="005E47ED">
      <w:pPr>
        <w:spacing w:after="120" w:line="240" w:lineRule="auto"/>
      </w:pPr>
      <w:r w:rsidRPr="00097B83">
        <w:t>Ďalš</w:t>
      </w:r>
      <w:r w:rsidR="00193FE8" w:rsidRPr="00097B83">
        <w:t>ími z </w:t>
      </w:r>
      <w:r w:rsidRPr="00097B83">
        <w:t>výhod</w:t>
      </w:r>
      <w:r w:rsidR="00193FE8" w:rsidRPr="00097B83">
        <w:t xml:space="preserve"> môžu byť nepriame výhody</w:t>
      </w:r>
      <w:r w:rsidR="00AD2C97" w:rsidRPr="00097B83">
        <w:t>, ktoré nie je možné adresovať sp</w:t>
      </w:r>
      <w:r w:rsidR="007243F6" w:rsidRPr="00097B83">
        <w:t>ä</w:t>
      </w:r>
      <w:r w:rsidR="00AD2C97" w:rsidRPr="00097B83">
        <w:t xml:space="preserve">ť vlastníkom údajov, ako je napr. spoločenský prínos </w:t>
      </w:r>
      <w:r w:rsidR="00727600" w:rsidRPr="00097B83">
        <w:t xml:space="preserve">schopnosti výskumníkov pochopiť </w:t>
      </w:r>
      <w:r w:rsidR="00537585" w:rsidRPr="00097B83">
        <w:t>ako manažovať mentálne zdravi</w:t>
      </w:r>
      <w:r w:rsidR="00211A33">
        <w:t>e</w:t>
      </w:r>
      <w:r w:rsidR="00537585" w:rsidRPr="00097B83">
        <w:t xml:space="preserve"> na základe práve poskytnutých údajov. </w:t>
      </w:r>
    </w:p>
    <w:p w14:paraId="3770B30C" w14:textId="60F9DB33" w:rsidR="00EF17A1" w:rsidRPr="00097B83" w:rsidRDefault="00EF17A1" w:rsidP="005E47ED">
      <w:pPr>
        <w:spacing w:after="120" w:line="240" w:lineRule="auto"/>
      </w:pPr>
      <w:r w:rsidRPr="00097B83">
        <w:lastRenderedPageBreak/>
        <w:t>Výskum ODI</w:t>
      </w:r>
      <w:r w:rsidRPr="00097B83">
        <w:rPr>
          <w:rStyle w:val="Odkaznapoznmkupodiarou"/>
        </w:rPr>
        <w:footnoteReference w:id="3"/>
      </w:r>
      <w:r w:rsidRPr="00097B83">
        <w:t xml:space="preserve"> zistil, že existuje obrovský dopyt zo strany súkromných, verejných a tretích organizácií v</w:t>
      </w:r>
      <w:r w:rsidR="002462F4">
        <w:t> </w:t>
      </w:r>
      <w:r w:rsidRPr="00097B83">
        <w:t>krajinách</w:t>
      </w:r>
      <w:r w:rsidR="002462F4">
        <w:t xml:space="preserve"> </w:t>
      </w:r>
      <w:r w:rsidRPr="00097B83">
        <w:t xml:space="preserve">po celom svete aby preskúmali </w:t>
      </w:r>
      <w:r w:rsidR="003F6109" w:rsidRPr="00097B83">
        <w:t xml:space="preserve">a preverili možnosti </w:t>
      </w:r>
      <w:proofErr w:type="spellStart"/>
      <w:r w:rsidR="003F6109" w:rsidRPr="00097B83">
        <w:t>Data</w:t>
      </w:r>
      <w:proofErr w:type="spellEnd"/>
      <w:r w:rsidR="003F6109" w:rsidRPr="00097B83">
        <w:t xml:space="preserve"> Trust</w:t>
      </w:r>
      <w:r w:rsidRPr="00097B83">
        <w:t>. Zatiaľ čo organizácie majú rôzne predstavy o tom, čo by</w:t>
      </w:r>
      <w:r w:rsidR="0047105A" w:rsidRPr="00097B83">
        <w:t xml:space="preserve"> </w:t>
      </w:r>
      <w:r w:rsidRPr="00097B83">
        <w:t>mohli</w:t>
      </w:r>
      <w:r w:rsidR="0047105A" w:rsidRPr="00097B83">
        <w:t xml:space="preserve"> poskytovať </w:t>
      </w:r>
      <w:proofErr w:type="spellStart"/>
      <w:r w:rsidR="0047105A" w:rsidRPr="00097B83">
        <w:t>data</w:t>
      </w:r>
      <w:proofErr w:type="spellEnd"/>
      <w:r w:rsidR="0047105A" w:rsidRPr="00097B83">
        <w:t xml:space="preserve"> trust</w:t>
      </w:r>
      <w:r w:rsidR="00822E5E" w:rsidRPr="00097B83">
        <w:t>y</w:t>
      </w:r>
      <w:r w:rsidRPr="00097B83">
        <w:t>, sú nadšené a dychtivé nájsť spôsoby zdieľania údajov pri zachovaní dôvery a</w:t>
      </w:r>
      <w:r w:rsidR="00857433" w:rsidRPr="00097B83">
        <w:t> </w:t>
      </w:r>
      <w:r w:rsidRPr="00097B83">
        <w:t>získava</w:t>
      </w:r>
      <w:r w:rsidR="00857433" w:rsidRPr="00097B83">
        <w:t>ť tak</w:t>
      </w:r>
      <w:r w:rsidRPr="00097B83">
        <w:t xml:space="preserve"> výhody pre seba a pre iných.</w:t>
      </w:r>
    </w:p>
    <w:p w14:paraId="7AE28E9A" w14:textId="7C700888" w:rsidR="0020675E" w:rsidRPr="00097B83" w:rsidRDefault="0020675E" w:rsidP="005E47ED">
      <w:pPr>
        <w:spacing w:after="120" w:line="240" w:lineRule="auto"/>
      </w:pPr>
      <w:r w:rsidRPr="00097B83">
        <w:t xml:space="preserve">Výskum taktiež ukázal, že </w:t>
      </w:r>
      <w:proofErr w:type="spellStart"/>
      <w:r w:rsidRPr="00097B83">
        <w:t>data</w:t>
      </w:r>
      <w:proofErr w:type="spellEnd"/>
      <w:r w:rsidRPr="00097B83">
        <w:t xml:space="preserve"> trusty by mohli byť vhodným riešením pre dosiahnutie </w:t>
      </w:r>
      <w:r w:rsidR="001E0400" w:rsidRPr="00097B83">
        <w:t xml:space="preserve">zdieľania údajov pre </w:t>
      </w:r>
      <w:r w:rsidR="002F63B7" w:rsidRPr="00097B83">
        <w:t xml:space="preserve">skupiny, ktoré majú protichodné záujmy ako napr. </w:t>
      </w:r>
      <w:r w:rsidR="001575DF" w:rsidRPr="00097B83">
        <w:t>záujmy</w:t>
      </w:r>
      <w:r w:rsidR="007432F4" w:rsidRPr="00097B83">
        <w:t xml:space="preserve"> výskumníkov, ktorí zbierajú informácie pre výskum o voľne </w:t>
      </w:r>
      <w:r w:rsidR="001575DF" w:rsidRPr="00097B83">
        <w:t xml:space="preserve">žijúcich zvieratách a vývojárov aplikácií, ktorí sa snažia vyvinúť aplikácie na zabránenie obchodu s voľne žijúcimi zvieratami. </w:t>
      </w:r>
      <w:r w:rsidR="009961B2" w:rsidRPr="00097B83">
        <w:t>Právne záväzné povinnosti a</w:t>
      </w:r>
      <w:r w:rsidR="002462F4">
        <w:t> </w:t>
      </w:r>
      <w:r w:rsidR="009961B2" w:rsidRPr="00097B83">
        <w:t>zodpovednosti</w:t>
      </w:r>
      <w:r w:rsidR="002462F4">
        <w:t xml:space="preserve"> </w:t>
      </w:r>
      <w:r w:rsidR="009961B2" w:rsidRPr="00097B83">
        <w:t xml:space="preserve">správcov môžu pomôcť vytvoriť dôveru v ich rozhodnutia. </w:t>
      </w:r>
    </w:p>
    <w:p w14:paraId="257AE399" w14:textId="00275B76" w:rsidR="00267587" w:rsidRPr="00097B83" w:rsidRDefault="00267587" w:rsidP="005E47ED">
      <w:pPr>
        <w:spacing w:after="120" w:line="240" w:lineRule="auto"/>
      </w:pPr>
      <w:r w:rsidRPr="00097B83">
        <w:t>Výsledky výskumu boli aj nasledovné:</w:t>
      </w:r>
    </w:p>
    <w:p w14:paraId="6A4F2AED" w14:textId="4A9A4DAA" w:rsidR="00267587" w:rsidRPr="00097B83" w:rsidRDefault="00267587" w:rsidP="005E47ED">
      <w:pPr>
        <w:pStyle w:val="Bullet"/>
        <w:spacing w:before="0" w:after="120"/>
        <w:rPr>
          <w:rFonts w:cstheme="minorHAnsi"/>
          <w:szCs w:val="20"/>
        </w:rPr>
      </w:pPr>
      <w:r w:rsidRPr="00097B83">
        <w:rPr>
          <w:rFonts w:asciiTheme="minorHAnsi" w:hAnsiTheme="minorHAnsi" w:cstheme="minorHAnsi"/>
          <w:szCs w:val="20"/>
        </w:rPr>
        <w:t>Dátové trusty dávajú jednotlivcom a menším organizáciám väčšie možnosti „vyjadr</w:t>
      </w:r>
      <w:r w:rsidR="009F36C7" w:rsidRPr="00097B83">
        <w:rPr>
          <w:rFonts w:asciiTheme="minorHAnsi" w:hAnsiTheme="minorHAnsi" w:cstheme="minorHAnsi"/>
          <w:szCs w:val="20"/>
        </w:rPr>
        <w:t>iť sa</w:t>
      </w:r>
      <w:r w:rsidRPr="00097B83">
        <w:rPr>
          <w:rFonts w:asciiTheme="minorHAnsi" w:hAnsiTheme="minorHAnsi" w:cstheme="minorHAnsi"/>
          <w:szCs w:val="20"/>
        </w:rPr>
        <w:t>“ o</w:t>
      </w:r>
      <w:r w:rsidR="00DA07EB">
        <w:rPr>
          <w:rFonts w:asciiTheme="minorHAnsi" w:hAnsiTheme="minorHAnsi" w:cstheme="minorHAnsi"/>
          <w:szCs w:val="20"/>
        </w:rPr>
        <w:t> </w:t>
      </w:r>
      <w:r w:rsidRPr="00097B83">
        <w:rPr>
          <w:rFonts w:asciiTheme="minorHAnsi" w:hAnsiTheme="minorHAnsi" w:cstheme="minorHAnsi"/>
          <w:szCs w:val="20"/>
        </w:rPr>
        <w:t>tom, ako sa spravujú údaje, než by to bolo v</w:t>
      </w:r>
      <w:r w:rsidR="00DA07EB">
        <w:rPr>
          <w:rFonts w:asciiTheme="minorHAnsi" w:hAnsiTheme="minorHAnsi" w:cstheme="minorHAnsi"/>
          <w:szCs w:val="20"/>
        </w:rPr>
        <w:t> </w:t>
      </w:r>
      <w:r w:rsidR="009F36C7" w:rsidRPr="00097B83">
        <w:rPr>
          <w:rFonts w:asciiTheme="minorHAnsi" w:hAnsiTheme="minorHAnsi" w:cstheme="minorHAnsi"/>
          <w:szCs w:val="20"/>
        </w:rPr>
        <w:t xml:space="preserve">prípade ak by údaje spravovali </w:t>
      </w:r>
      <w:r w:rsidRPr="00097B83">
        <w:rPr>
          <w:rFonts w:asciiTheme="minorHAnsi" w:hAnsiTheme="minorHAnsi" w:cstheme="minorHAnsi"/>
          <w:szCs w:val="20"/>
        </w:rPr>
        <w:t>väčš</w:t>
      </w:r>
      <w:r w:rsidR="009F36C7" w:rsidRPr="00097B83">
        <w:rPr>
          <w:rFonts w:asciiTheme="minorHAnsi" w:hAnsiTheme="minorHAnsi" w:cstheme="minorHAnsi"/>
          <w:szCs w:val="20"/>
        </w:rPr>
        <w:t>ie</w:t>
      </w:r>
      <w:r w:rsidRPr="00097B83">
        <w:rPr>
          <w:rFonts w:asciiTheme="minorHAnsi" w:hAnsiTheme="minorHAnsi" w:cstheme="minorHAnsi"/>
          <w:szCs w:val="20"/>
        </w:rPr>
        <w:t xml:space="preserve"> organizáci</w:t>
      </w:r>
      <w:r w:rsidR="00D31A95" w:rsidRPr="00097B83">
        <w:rPr>
          <w:rFonts w:asciiTheme="minorHAnsi" w:hAnsiTheme="minorHAnsi" w:cstheme="minorHAnsi"/>
          <w:szCs w:val="20"/>
        </w:rPr>
        <w:t>e</w:t>
      </w:r>
      <w:r w:rsidRPr="00097B83">
        <w:rPr>
          <w:rFonts w:asciiTheme="minorHAnsi" w:hAnsiTheme="minorHAnsi" w:cstheme="minorHAnsi"/>
          <w:szCs w:val="20"/>
        </w:rPr>
        <w:t xml:space="preserve">, najmä ak sa jedná </w:t>
      </w:r>
      <w:r w:rsidR="00D31A95" w:rsidRPr="00097B83">
        <w:rPr>
          <w:rFonts w:asciiTheme="minorHAnsi" w:hAnsiTheme="minorHAnsi" w:cstheme="minorHAnsi"/>
          <w:szCs w:val="20"/>
        </w:rPr>
        <w:t xml:space="preserve">o údaje, ktoré sú o nich </w:t>
      </w:r>
      <w:r w:rsidRPr="00097B83">
        <w:rPr>
          <w:rFonts w:asciiTheme="minorHAnsi" w:hAnsiTheme="minorHAnsi" w:cstheme="minorHAnsi"/>
          <w:szCs w:val="20"/>
        </w:rPr>
        <w:t>alebo ak ich použitie</w:t>
      </w:r>
      <w:r w:rsidR="00D31A95" w:rsidRPr="00097B83">
        <w:rPr>
          <w:rFonts w:asciiTheme="minorHAnsi" w:hAnsiTheme="minorHAnsi" w:cstheme="minorHAnsi"/>
          <w:szCs w:val="20"/>
        </w:rPr>
        <w:t xml:space="preserve"> týchto údajov</w:t>
      </w:r>
      <w:r w:rsidRPr="00097B83">
        <w:rPr>
          <w:rFonts w:asciiTheme="minorHAnsi" w:hAnsiTheme="minorHAnsi" w:cstheme="minorHAnsi"/>
          <w:szCs w:val="20"/>
        </w:rPr>
        <w:t xml:space="preserve"> ovplyvňuje. Za to sú zodpovední správcovia.</w:t>
      </w:r>
    </w:p>
    <w:p w14:paraId="7A2EB211" w14:textId="175BF289" w:rsidR="00267587" w:rsidRPr="00097B83" w:rsidRDefault="00594BD9" w:rsidP="005E47ED">
      <w:pPr>
        <w:pStyle w:val="Bullet"/>
        <w:spacing w:before="0" w:after="120"/>
        <w:rPr>
          <w:rFonts w:cstheme="minorHAnsi"/>
          <w:szCs w:val="20"/>
        </w:rPr>
      </w:pPr>
      <w:r w:rsidRPr="00097B83">
        <w:rPr>
          <w:rFonts w:asciiTheme="minorHAnsi" w:hAnsiTheme="minorHAnsi" w:cstheme="minorHAnsi"/>
          <w:szCs w:val="20"/>
        </w:rPr>
        <w:t>Za určitých podmienok by mali v</w:t>
      </w:r>
      <w:r w:rsidR="00267587" w:rsidRPr="00097B83">
        <w:rPr>
          <w:rFonts w:asciiTheme="minorHAnsi" w:hAnsiTheme="minorHAnsi" w:cstheme="minorHAnsi"/>
          <w:szCs w:val="20"/>
        </w:rPr>
        <w:t xml:space="preserve">ládne alebo filantropické organizácie poveriť alebo financovať </w:t>
      </w:r>
      <w:proofErr w:type="spellStart"/>
      <w:r w:rsidR="005E4721" w:rsidRPr="00097B83">
        <w:rPr>
          <w:rFonts w:asciiTheme="minorHAnsi" w:hAnsiTheme="minorHAnsi" w:cstheme="minorHAnsi"/>
          <w:szCs w:val="20"/>
        </w:rPr>
        <w:t>data</w:t>
      </w:r>
      <w:proofErr w:type="spellEnd"/>
      <w:r w:rsidR="005E4721" w:rsidRPr="00097B83">
        <w:rPr>
          <w:rFonts w:asciiTheme="minorHAnsi" w:hAnsiTheme="minorHAnsi" w:cstheme="minorHAnsi"/>
          <w:szCs w:val="20"/>
        </w:rPr>
        <w:t xml:space="preserve"> trusty</w:t>
      </w:r>
      <w:r w:rsidR="00267587" w:rsidRPr="00097B83">
        <w:rPr>
          <w:rFonts w:asciiTheme="minorHAnsi" w:hAnsiTheme="minorHAnsi" w:cstheme="minorHAnsi"/>
          <w:szCs w:val="20"/>
        </w:rPr>
        <w:t xml:space="preserve"> pre špecifické globálne, národné alebo miestne </w:t>
      </w:r>
      <w:r w:rsidR="008D6328" w:rsidRPr="00097B83">
        <w:rPr>
          <w:rFonts w:asciiTheme="minorHAnsi" w:hAnsiTheme="minorHAnsi" w:cstheme="minorHAnsi"/>
          <w:szCs w:val="20"/>
        </w:rPr>
        <w:t>oblasti</w:t>
      </w:r>
      <w:r w:rsidR="00267587" w:rsidRPr="00097B83">
        <w:rPr>
          <w:rFonts w:asciiTheme="minorHAnsi" w:hAnsiTheme="minorHAnsi" w:cstheme="minorHAnsi"/>
          <w:szCs w:val="20"/>
        </w:rPr>
        <w:t xml:space="preserve">. Panel expertov pre digitálnu súťaž v Spojenom kráľovstve vedený profesorom </w:t>
      </w:r>
      <w:proofErr w:type="spellStart"/>
      <w:r w:rsidR="00267587" w:rsidRPr="00097B83">
        <w:rPr>
          <w:rFonts w:asciiTheme="minorHAnsi" w:hAnsiTheme="minorHAnsi" w:cstheme="minorHAnsi"/>
          <w:szCs w:val="20"/>
        </w:rPr>
        <w:t>Jasonom</w:t>
      </w:r>
      <w:proofErr w:type="spellEnd"/>
      <w:r w:rsidR="00267587" w:rsidRPr="00097B83">
        <w:rPr>
          <w:rFonts w:asciiTheme="minorHAnsi" w:hAnsiTheme="minorHAnsi" w:cstheme="minorHAnsi"/>
          <w:szCs w:val="20"/>
        </w:rPr>
        <w:t xml:space="preserve"> Furmanom v marci podobne zistil, že zvyšujúci sa prístup k údajom by mohol byť regulačným nástrojom na zlepšenie hospodárskej súťaže a navrhol, aby sa na tento účel použili </w:t>
      </w:r>
      <w:proofErr w:type="spellStart"/>
      <w:r w:rsidR="00DD4C77" w:rsidRPr="00097B83">
        <w:rPr>
          <w:rFonts w:asciiTheme="minorHAnsi" w:hAnsiTheme="minorHAnsi" w:cstheme="minorHAnsi"/>
          <w:szCs w:val="20"/>
        </w:rPr>
        <w:t>data</w:t>
      </w:r>
      <w:proofErr w:type="spellEnd"/>
      <w:r w:rsidR="00DD4C77" w:rsidRPr="00097B83">
        <w:rPr>
          <w:rFonts w:asciiTheme="minorHAnsi" w:hAnsiTheme="minorHAnsi" w:cstheme="minorHAnsi"/>
          <w:szCs w:val="20"/>
        </w:rPr>
        <w:t xml:space="preserve"> trusty.</w:t>
      </w:r>
    </w:p>
    <w:p w14:paraId="6C722C8F" w14:textId="6CA60E79" w:rsidR="00267587" w:rsidRPr="00097B83" w:rsidRDefault="00267587" w:rsidP="005E47ED">
      <w:pPr>
        <w:pStyle w:val="Bullet"/>
        <w:spacing w:before="0" w:after="120"/>
        <w:rPr>
          <w:rFonts w:cstheme="minorHAnsi"/>
          <w:szCs w:val="20"/>
        </w:rPr>
      </w:pPr>
      <w:r w:rsidRPr="00097B83">
        <w:rPr>
          <w:rFonts w:asciiTheme="minorHAnsi" w:hAnsiTheme="minorHAnsi" w:cstheme="minorHAnsi"/>
          <w:szCs w:val="20"/>
        </w:rPr>
        <w:t xml:space="preserve">Neexistuje žiadny </w:t>
      </w:r>
      <w:r w:rsidR="007C51C0" w:rsidRPr="00097B83">
        <w:rPr>
          <w:rFonts w:asciiTheme="minorHAnsi" w:hAnsiTheme="minorHAnsi" w:cstheme="minorHAnsi"/>
          <w:szCs w:val="20"/>
        </w:rPr>
        <w:t xml:space="preserve">špecifický </w:t>
      </w:r>
      <w:r w:rsidRPr="00097B83">
        <w:rPr>
          <w:rFonts w:asciiTheme="minorHAnsi" w:hAnsiTheme="minorHAnsi" w:cstheme="minorHAnsi"/>
          <w:szCs w:val="20"/>
        </w:rPr>
        <w:t xml:space="preserve">prístup k budovaniu </w:t>
      </w:r>
      <w:proofErr w:type="spellStart"/>
      <w:r w:rsidR="007C51C0" w:rsidRPr="00097B83">
        <w:rPr>
          <w:rFonts w:asciiTheme="minorHAnsi" w:hAnsiTheme="minorHAnsi" w:cstheme="minorHAnsi"/>
          <w:szCs w:val="20"/>
        </w:rPr>
        <w:t>data</w:t>
      </w:r>
      <w:proofErr w:type="spellEnd"/>
      <w:r w:rsidR="007C51C0" w:rsidRPr="00097B83">
        <w:rPr>
          <w:rFonts w:asciiTheme="minorHAnsi" w:hAnsiTheme="minorHAnsi" w:cstheme="minorHAnsi"/>
          <w:szCs w:val="20"/>
        </w:rPr>
        <w:t xml:space="preserve"> trustov</w:t>
      </w:r>
      <w:r w:rsidRPr="00097B83">
        <w:rPr>
          <w:rFonts w:asciiTheme="minorHAnsi" w:hAnsiTheme="minorHAnsi" w:cstheme="minorHAnsi"/>
          <w:szCs w:val="20"/>
        </w:rPr>
        <w:t xml:space="preserve">, pretože každý z nich musí odrážať svoje osobitné okolnosti a riziká. </w:t>
      </w:r>
    </w:p>
    <w:p w14:paraId="732469D9" w14:textId="12ED6F2B" w:rsidR="00267587" w:rsidRPr="00097B83" w:rsidRDefault="00267587" w:rsidP="005E47ED">
      <w:pPr>
        <w:pStyle w:val="Bullet"/>
        <w:spacing w:before="0" w:after="120"/>
        <w:rPr>
          <w:rFonts w:cstheme="minorHAnsi"/>
          <w:szCs w:val="20"/>
        </w:rPr>
      </w:pPr>
      <w:r w:rsidRPr="00097B83">
        <w:rPr>
          <w:rFonts w:asciiTheme="minorHAnsi" w:hAnsiTheme="minorHAnsi" w:cstheme="minorHAnsi"/>
          <w:szCs w:val="20"/>
        </w:rPr>
        <w:t>Dátové trusty sú definované riadiacou štruktúrou s nezávislým správcov</w:t>
      </w:r>
      <w:r w:rsidR="003E7FB4" w:rsidRPr="00097B83">
        <w:rPr>
          <w:rFonts w:asciiTheme="minorHAnsi" w:hAnsiTheme="minorHAnsi" w:cstheme="minorHAnsi"/>
          <w:szCs w:val="20"/>
        </w:rPr>
        <w:t>stvom</w:t>
      </w:r>
      <w:r w:rsidRPr="00097B83">
        <w:rPr>
          <w:rFonts w:asciiTheme="minorHAnsi" w:hAnsiTheme="minorHAnsi" w:cstheme="minorHAnsi"/>
          <w:szCs w:val="20"/>
        </w:rPr>
        <w:t xml:space="preserve">, </w:t>
      </w:r>
      <w:r w:rsidR="00831610" w:rsidRPr="00097B83">
        <w:rPr>
          <w:rFonts w:asciiTheme="minorHAnsi" w:hAnsiTheme="minorHAnsi" w:cstheme="minorHAnsi"/>
          <w:szCs w:val="20"/>
        </w:rPr>
        <w:t xml:space="preserve">pričom </w:t>
      </w:r>
      <w:r w:rsidRPr="00097B83">
        <w:rPr>
          <w:rFonts w:asciiTheme="minorHAnsi" w:hAnsiTheme="minorHAnsi" w:cstheme="minorHAnsi"/>
          <w:szCs w:val="20"/>
        </w:rPr>
        <w:t xml:space="preserve">majú povinnosti prijímať rozhodnutia v súlade s účelom dôveryhodnosti údajov. </w:t>
      </w:r>
    </w:p>
    <w:p w14:paraId="00EC80DB" w14:textId="56FDAC6E" w:rsidR="00267587" w:rsidRPr="00097B83" w:rsidRDefault="00267587" w:rsidP="005E47ED">
      <w:pPr>
        <w:pStyle w:val="Bullet"/>
        <w:spacing w:before="0" w:after="120"/>
        <w:rPr>
          <w:rFonts w:cstheme="minorHAnsi"/>
          <w:szCs w:val="20"/>
        </w:rPr>
      </w:pPr>
      <w:r w:rsidRPr="00097B83">
        <w:rPr>
          <w:rFonts w:asciiTheme="minorHAnsi" w:hAnsiTheme="minorHAnsi" w:cstheme="minorHAnsi"/>
          <w:szCs w:val="20"/>
        </w:rPr>
        <w:t>Dátové trusty potrebujú robustné procesy riadenia, ktoré vyvažujú zodpovednosť voči používateľom s účinným a včasným rozhodovaním.</w:t>
      </w:r>
    </w:p>
    <w:p w14:paraId="6F451FB0" w14:textId="77777777" w:rsidR="00421994" w:rsidRPr="00097B83" w:rsidRDefault="00421994" w:rsidP="005E47ED">
      <w:pPr>
        <w:spacing w:after="120" w:line="240" w:lineRule="auto"/>
        <w:rPr>
          <w:b/>
          <w:i/>
        </w:rPr>
      </w:pPr>
      <w:r w:rsidRPr="00097B83">
        <w:rPr>
          <w:b/>
          <w:i/>
        </w:rPr>
        <w:t>Podpora dobrého využívania dôverných údajov a ochrana pred zlým využitím</w:t>
      </w:r>
    </w:p>
    <w:p w14:paraId="49DD92BB" w14:textId="5C2EF830" w:rsidR="00421994" w:rsidRPr="00097B83" w:rsidRDefault="00F2414D" w:rsidP="005E47ED">
      <w:pPr>
        <w:spacing w:after="120" w:line="240" w:lineRule="auto"/>
      </w:pPr>
      <w:proofErr w:type="spellStart"/>
      <w:r w:rsidRPr="00097B83">
        <w:t>Data</w:t>
      </w:r>
      <w:proofErr w:type="spellEnd"/>
      <w:r w:rsidRPr="00097B83">
        <w:t xml:space="preserve"> trusty by mali byť súčasťou dátovej</w:t>
      </w:r>
      <w:r w:rsidR="005B6F8C" w:rsidRPr="00097B83">
        <w:t xml:space="preserve"> infraštruktúry, takže </w:t>
      </w:r>
      <w:r w:rsidRPr="00097B83">
        <w:t xml:space="preserve">je potrebné ich </w:t>
      </w:r>
      <w:r w:rsidR="005F514F" w:rsidRPr="00097B83">
        <w:t xml:space="preserve">budovať a tvoriť </w:t>
      </w:r>
      <w:r w:rsidR="005B6F8C" w:rsidRPr="00097B83">
        <w:t>v</w:t>
      </w:r>
      <w:r w:rsidR="00E65F09">
        <w:t> </w:t>
      </w:r>
      <w:r w:rsidR="005B6F8C" w:rsidRPr="00097B83">
        <w:t>súlade</w:t>
      </w:r>
      <w:r w:rsidR="00E65F09">
        <w:t xml:space="preserve"> </w:t>
      </w:r>
      <w:r w:rsidR="005B6F8C" w:rsidRPr="00097B83">
        <w:t>s</w:t>
      </w:r>
      <w:r w:rsidR="005F514F" w:rsidRPr="00097B83">
        <w:t>o</w:t>
      </w:r>
      <w:r w:rsidR="005B6F8C" w:rsidRPr="00097B83">
        <w:t xml:space="preserve"> zásadami pre dobrú dátovú infraštruktúru. Tieto zásady majú maximalizovať hodnotu tým, že pomáhajú vytvárať otvorený a dôveryhodný dátový ekosystém. </w:t>
      </w:r>
      <w:r w:rsidR="000159F7" w:rsidRPr="00097B83">
        <w:t xml:space="preserve">Zároveň musia byť aplikované </w:t>
      </w:r>
      <w:r w:rsidR="0055198A" w:rsidRPr="00097B83">
        <w:t xml:space="preserve">opatrenia ako </w:t>
      </w:r>
      <w:r w:rsidR="00A27E39" w:rsidRPr="00097B83">
        <w:t xml:space="preserve">napr. </w:t>
      </w:r>
      <w:r w:rsidR="00D87601" w:rsidRPr="00097B83">
        <w:t xml:space="preserve">vybudovanie </w:t>
      </w:r>
      <w:r w:rsidR="000D285F" w:rsidRPr="00097B83">
        <w:t xml:space="preserve">riešenia </w:t>
      </w:r>
      <w:r w:rsidR="008A3E3B" w:rsidRPr="00097B83">
        <w:t>prepojeného na existujúce systémy</w:t>
      </w:r>
      <w:r w:rsidR="00EB5E7C" w:rsidRPr="00097B83">
        <w:t xml:space="preserve"> a </w:t>
      </w:r>
      <w:r w:rsidR="00830829" w:rsidRPr="00097B83">
        <w:t>vytvoreného</w:t>
      </w:r>
      <w:r w:rsidR="00EB5E7C" w:rsidRPr="00097B83">
        <w:t xml:space="preserve"> tak, aby bolo schopné </w:t>
      </w:r>
      <w:r w:rsidR="00351B35" w:rsidRPr="00097B83">
        <w:t xml:space="preserve">prispôsobiť sa meniacim sa </w:t>
      </w:r>
      <w:r w:rsidR="0076345F" w:rsidRPr="00097B83">
        <w:t>situáciám</w:t>
      </w:r>
      <w:r w:rsidR="00351B35" w:rsidRPr="00097B83">
        <w:t>.</w:t>
      </w:r>
      <w:r w:rsidR="0055198A" w:rsidRPr="00097B83">
        <w:t xml:space="preserve"> </w:t>
      </w:r>
      <w:r w:rsidR="00D16708" w:rsidRPr="00097B83">
        <w:tab/>
      </w:r>
      <w:r w:rsidR="000159F7" w:rsidRPr="00097B83">
        <w:t xml:space="preserve"> </w:t>
      </w:r>
    </w:p>
    <w:p w14:paraId="5452EA12" w14:textId="57BD77C7" w:rsidR="009D6A4C" w:rsidRPr="00097B83" w:rsidRDefault="009D6A4C" w:rsidP="005E47ED">
      <w:pPr>
        <w:spacing w:after="120" w:line="240" w:lineRule="auto"/>
      </w:pPr>
      <w:r w:rsidRPr="00097B83">
        <w:t xml:space="preserve">Okrem týchto princípov potrebuje </w:t>
      </w:r>
      <w:r w:rsidR="00AD1E8F" w:rsidRPr="00097B83">
        <w:t xml:space="preserve">mať </w:t>
      </w:r>
      <w:proofErr w:type="spellStart"/>
      <w:r w:rsidR="00AD1E8F" w:rsidRPr="00097B83">
        <w:t>data</w:t>
      </w:r>
      <w:proofErr w:type="spellEnd"/>
      <w:r w:rsidR="00AD1E8F" w:rsidRPr="00097B83">
        <w:t xml:space="preserve"> trust</w:t>
      </w:r>
      <w:r w:rsidRPr="00097B83">
        <w:t xml:space="preserve"> určité </w:t>
      </w:r>
      <w:r w:rsidR="00AD1E8F" w:rsidRPr="00097B83">
        <w:t>vlastnosti</w:t>
      </w:r>
      <w:r w:rsidRPr="00097B83">
        <w:t xml:space="preserve">. Tieto vlastnosti sú určené na pomoc pri podpore dobrého využívania dôverných údajov a ochrane pred zlými. </w:t>
      </w:r>
      <w:r w:rsidR="00C63AD8" w:rsidRPr="00097B83">
        <w:t>Dôveryhodné údaje musia mať</w:t>
      </w:r>
      <w:r w:rsidRPr="00097B83">
        <w:t>:</w:t>
      </w:r>
    </w:p>
    <w:p w14:paraId="0BEAA216" w14:textId="77777777" w:rsidR="009D6A4C" w:rsidRPr="00097B83" w:rsidRDefault="009D6A4C" w:rsidP="005E47ED">
      <w:pPr>
        <w:pStyle w:val="Odrazka1level"/>
        <w:spacing w:before="0" w:after="120" w:line="240" w:lineRule="auto"/>
      </w:pPr>
      <w:r w:rsidRPr="00097B83">
        <w:t>jasný účel</w:t>
      </w:r>
    </w:p>
    <w:p w14:paraId="4358EEE6" w14:textId="77777777" w:rsidR="009D6A4C" w:rsidRPr="00097B83" w:rsidRDefault="009D6A4C" w:rsidP="005E47ED">
      <w:pPr>
        <w:pStyle w:val="Odrazka1level"/>
        <w:spacing w:before="0" w:after="120" w:line="240" w:lineRule="auto"/>
      </w:pPr>
      <w:r w:rsidRPr="00097B83">
        <w:t>právn</w:t>
      </w:r>
      <w:r w:rsidR="00C63AD8" w:rsidRPr="00097B83">
        <w:t>u</w:t>
      </w:r>
      <w:r w:rsidRPr="00097B83">
        <w:t xml:space="preserve"> štruktúr</w:t>
      </w:r>
      <w:r w:rsidR="00C63AD8" w:rsidRPr="00097B83">
        <w:t>u</w:t>
      </w:r>
      <w:r w:rsidRPr="00097B83">
        <w:t xml:space="preserve"> (vrátane veriteľov, správcovských povinností a príjemcov)</w:t>
      </w:r>
    </w:p>
    <w:p w14:paraId="45D1BD47" w14:textId="77777777" w:rsidR="009D6A4C" w:rsidRPr="00097B83" w:rsidRDefault="009D6A4C" w:rsidP="005E47ED">
      <w:pPr>
        <w:pStyle w:val="Odrazka1level"/>
        <w:spacing w:before="0" w:after="120" w:line="240" w:lineRule="auto"/>
      </w:pPr>
      <w:r w:rsidRPr="00097B83">
        <w:t>(niektoré) práva a povinnosti voči správcom údajov</w:t>
      </w:r>
    </w:p>
    <w:p w14:paraId="1A5730D3" w14:textId="77777777" w:rsidR="009D6A4C" w:rsidRPr="00097B83" w:rsidRDefault="009D6A4C" w:rsidP="005E47ED">
      <w:pPr>
        <w:pStyle w:val="Odrazka1level"/>
        <w:spacing w:before="0" w:after="120" w:line="240" w:lineRule="auto"/>
      </w:pPr>
      <w:r w:rsidRPr="00097B83">
        <w:t>definovan</w:t>
      </w:r>
      <w:r w:rsidR="00C63AD8" w:rsidRPr="00097B83">
        <w:t>ý</w:t>
      </w:r>
      <w:r w:rsidRPr="00097B83">
        <w:t xml:space="preserve"> rozhodova</w:t>
      </w:r>
      <w:r w:rsidR="00C63AD8" w:rsidRPr="00097B83">
        <w:t xml:space="preserve">cí </w:t>
      </w:r>
      <w:r w:rsidRPr="00097B83">
        <w:t>proces</w:t>
      </w:r>
    </w:p>
    <w:p w14:paraId="1DF8D4F0" w14:textId="77777777" w:rsidR="009D6A4C" w:rsidRPr="00097B83" w:rsidRDefault="009D6A4C" w:rsidP="005E47ED">
      <w:pPr>
        <w:pStyle w:val="Odrazka1level"/>
        <w:spacing w:before="0" w:after="120" w:line="240" w:lineRule="auto"/>
      </w:pPr>
      <w:r w:rsidRPr="00097B83">
        <w:t>opis zdieľania výhod</w:t>
      </w:r>
    </w:p>
    <w:p w14:paraId="6E0DBD32" w14:textId="2B402C41" w:rsidR="009D6A4C" w:rsidRDefault="009D6A4C" w:rsidP="005E47ED">
      <w:pPr>
        <w:pStyle w:val="Odrazka1level"/>
        <w:spacing w:before="0" w:after="120" w:line="240" w:lineRule="auto"/>
      </w:pPr>
      <w:r w:rsidRPr="00097B83">
        <w:t>udržateľné financovanie</w:t>
      </w:r>
    </w:p>
    <w:p w14:paraId="57EE93FA" w14:textId="77777777" w:rsidR="003C05BA" w:rsidRPr="00097B83" w:rsidRDefault="003C05BA" w:rsidP="005E47ED">
      <w:pPr>
        <w:pStyle w:val="Odrazka1level"/>
        <w:numPr>
          <w:ilvl w:val="0"/>
          <w:numId w:val="0"/>
        </w:numPr>
        <w:spacing w:before="0" w:after="120" w:line="240" w:lineRule="auto"/>
        <w:ind w:left="720" w:hanging="360"/>
      </w:pPr>
    </w:p>
    <w:p w14:paraId="20202858" w14:textId="1AA90375" w:rsidR="00260B7E" w:rsidRPr="00097B83" w:rsidRDefault="0087426D" w:rsidP="005E47ED">
      <w:pPr>
        <w:pStyle w:val="Odrazka1level"/>
        <w:numPr>
          <w:ilvl w:val="0"/>
          <w:numId w:val="0"/>
        </w:numPr>
        <w:spacing w:before="0" w:after="120" w:line="240" w:lineRule="auto"/>
        <w:rPr>
          <w:b/>
          <w:i/>
        </w:rPr>
      </w:pPr>
      <w:r w:rsidRPr="00097B83">
        <w:rPr>
          <w:b/>
          <w:i/>
        </w:rPr>
        <w:t xml:space="preserve">Vytváranie pilotných riešení pre </w:t>
      </w:r>
      <w:proofErr w:type="spellStart"/>
      <w:r w:rsidRPr="00097B83">
        <w:rPr>
          <w:b/>
          <w:i/>
        </w:rPr>
        <w:t>Data</w:t>
      </w:r>
      <w:proofErr w:type="spellEnd"/>
      <w:r w:rsidRPr="00097B83">
        <w:rPr>
          <w:b/>
          <w:i/>
        </w:rPr>
        <w:t xml:space="preserve"> Trust </w:t>
      </w:r>
    </w:p>
    <w:p w14:paraId="0CB87124" w14:textId="3791B21E" w:rsidR="00602D81" w:rsidRPr="00097B83" w:rsidRDefault="0023772A" w:rsidP="005E47ED">
      <w:pPr>
        <w:pStyle w:val="Odrazka1level"/>
        <w:numPr>
          <w:ilvl w:val="0"/>
          <w:numId w:val="0"/>
        </w:numPr>
        <w:spacing w:before="0" w:after="120" w:line="240" w:lineRule="auto"/>
      </w:pPr>
      <w:r w:rsidRPr="00097B83">
        <w:t xml:space="preserve">Na vytvorenie </w:t>
      </w:r>
      <w:r w:rsidR="00CE1B9B" w:rsidRPr="00097B83">
        <w:t xml:space="preserve">správneho </w:t>
      </w:r>
      <w:proofErr w:type="spellStart"/>
      <w:r w:rsidR="00CE1B9B" w:rsidRPr="00097B83">
        <w:t>data</w:t>
      </w:r>
      <w:proofErr w:type="spellEnd"/>
      <w:r w:rsidR="00CE1B9B" w:rsidRPr="00097B83">
        <w:t xml:space="preserve"> trustu by bolo vhodné najskôr zrealizovať pilotnú prevádzku v rámci ktorej </w:t>
      </w:r>
      <w:r w:rsidR="0087012B" w:rsidRPr="00097B83">
        <w:t>by mali byť zodpovedané otázky ako napr.:</w:t>
      </w:r>
    </w:p>
    <w:p w14:paraId="1AD93C42" w14:textId="77777777" w:rsidR="007560B2" w:rsidRPr="00097B83" w:rsidRDefault="00AE4F37" w:rsidP="005E47ED">
      <w:pPr>
        <w:pStyle w:val="Odrazka1level"/>
        <w:spacing w:before="0" w:after="120" w:line="240" w:lineRule="auto"/>
      </w:pPr>
      <w:r w:rsidRPr="00097B83">
        <w:t xml:space="preserve">ako sa úlohy kontrolórov údajov a spracovateľov údajov </w:t>
      </w:r>
      <w:r w:rsidR="00EA679A" w:rsidRPr="00097B83">
        <w:t>a</w:t>
      </w:r>
      <w:r w:rsidR="00034F0A" w:rsidRPr="00097B83">
        <w:t> legislat</w:t>
      </w:r>
      <w:r w:rsidR="007243F6" w:rsidRPr="00097B83">
        <w:t>í</w:t>
      </w:r>
      <w:r w:rsidR="00034F0A" w:rsidRPr="00097B83">
        <w:t xml:space="preserve">vy na ochranu údajov </w:t>
      </w:r>
      <w:proofErr w:type="spellStart"/>
      <w:r w:rsidR="00034F0A" w:rsidRPr="00097B83">
        <w:t>namapujú</w:t>
      </w:r>
      <w:proofErr w:type="spellEnd"/>
      <w:r w:rsidR="00034F0A" w:rsidRPr="00097B83">
        <w:t xml:space="preserve"> do </w:t>
      </w:r>
      <w:r w:rsidR="000458A2" w:rsidRPr="00097B83">
        <w:t xml:space="preserve">rolí, ktoré sú potrebné na </w:t>
      </w:r>
      <w:proofErr w:type="spellStart"/>
      <w:r w:rsidR="000458A2" w:rsidRPr="00097B83">
        <w:t>data</w:t>
      </w:r>
      <w:proofErr w:type="spellEnd"/>
      <w:r w:rsidR="000458A2" w:rsidRPr="00097B83">
        <w:t xml:space="preserve"> trust</w:t>
      </w:r>
      <w:r w:rsidR="003F0207" w:rsidRPr="00097B83">
        <w:t>?</w:t>
      </w:r>
    </w:p>
    <w:p w14:paraId="1AE98313" w14:textId="77777777" w:rsidR="007560B2" w:rsidRPr="00097B83" w:rsidRDefault="007560B2" w:rsidP="005E47ED">
      <w:pPr>
        <w:pStyle w:val="Odrazka1level"/>
        <w:spacing w:before="0" w:after="120" w:line="240" w:lineRule="auto"/>
      </w:pPr>
      <w:r w:rsidRPr="00097B83">
        <w:t>a</w:t>
      </w:r>
      <w:r w:rsidR="003F0207" w:rsidRPr="00097B83">
        <w:t xml:space="preserve">ké sú náklady na spustenie dôveryhodnosti údajov? </w:t>
      </w:r>
    </w:p>
    <w:p w14:paraId="0B56343E" w14:textId="77777777" w:rsidR="005D2E8E" w:rsidRPr="00097B83" w:rsidRDefault="005D2E8E" w:rsidP="005E47ED">
      <w:pPr>
        <w:pStyle w:val="Odrazka1level"/>
        <w:spacing w:before="0" w:after="120" w:line="240" w:lineRule="auto"/>
      </w:pPr>
      <w:r w:rsidRPr="00097B83">
        <w:t>ako môže byť dôvera v údaje naštrbená</w:t>
      </w:r>
      <w:r w:rsidR="003F0207" w:rsidRPr="00097B83">
        <w:t>?</w:t>
      </w:r>
    </w:p>
    <w:p w14:paraId="051ED4D1" w14:textId="77777777" w:rsidR="00260B7E" w:rsidRPr="00097B83" w:rsidRDefault="003F0207" w:rsidP="005E47ED">
      <w:pPr>
        <w:pStyle w:val="Odrazka1level"/>
        <w:numPr>
          <w:ilvl w:val="0"/>
          <w:numId w:val="0"/>
        </w:numPr>
        <w:spacing w:before="0" w:after="120" w:line="240" w:lineRule="auto"/>
      </w:pPr>
      <w:r w:rsidRPr="00097B83">
        <w:t xml:space="preserve">Ak </w:t>
      </w:r>
      <w:r w:rsidR="00BA54E3" w:rsidRPr="00097B83">
        <w:t xml:space="preserve">sa </w:t>
      </w:r>
      <w:r w:rsidRPr="00097B83">
        <w:t xml:space="preserve">zistí, že model je užitočný, </w:t>
      </w:r>
      <w:r w:rsidR="00BA54E3" w:rsidRPr="00097B83">
        <w:t xml:space="preserve">bolo by vhodné naučiť sa, ako ho zopakovať a prispôsobiť čo najväčšiemu okruhu ľudí. </w:t>
      </w:r>
    </w:p>
    <w:p w14:paraId="0AD70270" w14:textId="553D3784" w:rsidR="00345EE4" w:rsidRDefault="001E0417" w:rsidP="005E47ED">
      <w:pPr>
        <w:pStyle w:val="Odrazka1level"/>
        <w:numPr>
          <w:ilvl w:val="0"/>
          <w:numId w:val="0"/>
        </w:numPr>
        <w:spacing w:before="0" w:after="120" w:line="240" w:lineRule="auto"/>
      </w:pPr>
      <w:r w:rsidRPr="00097B83">
        <w:t>Je vhodné pracovať čo najotvorenejšie a zdieľať výsledky práce</w:t>
      </w:r>
      <w:r w:rsidR="00343AB6" w:rsidRPr="00097B83">
        <w:t xml:space="preserve"> vo forme </w:t>
      </w:r>
      <w:proofErr w:type="spellStart"/>
      <w:r w:rsidR="00343AB6" w:rsidRPr="00097B83">
        <w:t>lessons</w:t>
      </w:r>
      <w:proofErr w:type="spellEnd"/>
      <w:r w:rsidR="00343AB6" w:rsidRPr="00097B83">
        <w:t xml:space="preserve"> </w:t>
      </w:r>
      <w:proofErr w:type="spellStart"/>
      <w:r w:rsidR="00343AB6" w:rsidRPr="00097B83">
        <w:t>learned</w:t>
      </w:r>
      <w:proofErr w:type="spellEnd"/>
      <w:r w:rsidR="00343AB6" w:rsidRPr="00097B83">
        <w:t xml:space="preserve">. </w:t>
      </w:r>
      <w:r w:rsidR="009535FE" w:rsidRPr="00097B83">
        <w:t>V prípade úspechov je žiadúce poskytovať aj informácie o charakteristikách a</w:t>
      </w:r>
      <w:r w:rsidR="00F43C67" w:rsidRPr="00097B83">
        <w:t> </w:t>
      </w:r>
      <w:r w:rsidR="009535FE" w:rsidRPr="00097B83">
        <w:t>spôsoboch</w:t>
      </w:r>
      <w:r w:rsidR="00F43C67" w:rsidRPr="00097B83">
        <w:t xml:space="preserve"> ako dôveru vyhodnocovať.</w:t>
      </w:r>
    </w:p>
    <w:p w14:paraId="2887B2D3" w14:textId="77777777" w:rsidR="000A383A" w:rsidRPr="00097B83" w:rsidRDefault="000A383A" w:rsidP="005E47ED">
      <w:pPr>
        <w:spacing w:after="120" w:line="240" w:lineRule="auto"/>
      </w:pPr>
    </w:p>
    <w:p w14:paraId="7021FCFD" w14:textId="57ED03D0" w:rsidR="00033C2C" w:rsidRPr="00097B83" w:rsidRDefault="00033C2C" w:rsidP="005E47ED">
      <w:pPr>
        <w:pStyle w:val="Nadpis4"/>
        <w:spacing w:before="0" w:after="120" w:line="240" w:lineRule="auto"/>
      </w:pPr>
      <w:r w:rsidRPr="00097B83">
        <w:t>Existujúce pilotné riešenia</w:t>
      </w:r>
      <w:r w:rsidR="00D7776D" w:rsidRPr="00097B83">
        <w:t xml:space="preserve"> realizované ODI</w:t>
      </w:r>
    </w:p>
    <w:p w14:paraId="772A9D9C" w14:textId="77777777" w:rsidR="00E94D26" w:rsidRPr="00097B83" w:rsidRDefault="00E94D26" w:rsidP="005E47ED">
      <w:pPr>
        <w:pStyle w:val="Odrazka1level"/>
        <w:numPr>
          <w:ilvl w:val="0"/>
          <w:numId w:val="0"/>
        </w:numPr>
        <w:spacing w:before="0" w:after="120" w:line="240" w:lineRule="auto"/>
        <w:rPr>
          <w:b/>
        </w:rPr>
      </w:pPr>
      <w:r w:rsidRPr="00097B83">
        <w:rPr>
          <w:b/>
        </w:rPr>
        <w:t>Riešenie nezákonného obchodu s voľne žijúcimi druhmi</w:t>
      </w:r>
    </w:p>
    <w:p w14:paraId="38ED6FB8" w14:textId="25E7B508" w:rsidR="00E94D26" w:rsidRPr="00097B83" w:rsidRDefault="00E94D26" w:rsidP="005E47ED">
      <w:pPr>
        <w:pStyle w:val="Odrazka1level"/>
        <w:numPr>
          <w:ilvl w:val="0"/>
          <w:numId w:val="0"/>
        </w:numPr>
        <w:spacing w:before="0" w:after="120" w:line="240" w:lineRule="auto"/>
      </w:pPr>
      <w:r w:rsidRPr="00097B83">
        <w:t>Jedným z nových pilot</w:t>
      </w:r>
      <w:r w:rsidR="00F57C28" w:rsidRPr="00097B83">
        <w:t>ných projektov</w:t>
      </w:r>
      <w:r w:rsidRPr="00097B83">
        <w:t xml:space="preserve"> je </w:t>
      </w:r>
      <w:r w:rsidR="00F57C28" w:rsidRPr="00097B83">
        <w:t xml:space="preserve">snaha </w:t>
      </w:r>
      <w:r w:rsidRPr="00097B83">
        <w:t>pomôcť znížiť nelegálny obchod s voľne žijúcimi živočíchmi a rastlinami sprístupnením údajov o voľne žijúcich živočíchoch z celého sveta.</w:t>
      </w:r>
    </w:p>
    <w:p w14:paraId="1109BA3A" w14:textId="10F42F7E" w:rsidR="0040239A" w:rsidRPr="00097B83" w:rsidRDefault="00E94D26" w:rsidP="005E47ED">
      <w:pPr>
        <w:pStyle w:val="Odrazka1level"/>
        <w:numPr>
          <w:ilvl w:val="0"/>
          <w:numId w:val="0"/>
        </w:numPr>
        <w:spacing w:before="0" w:after="120" w:line="240" w:lineRule="auto"/>
      </w:pPr>
      <w:r w:rsidRPr="00097B83">
        <w:t xml:space="preserve">Tento pilotný projekt bude skúmať údaje od tých, ktorí pracujú v komunite voľne žijúcich živočíchov </w:t>
      </w:r>
      <w:r w:rsidR="00BF0F62" w:rsidRPr="00097B83">
        <w:t xml:space="preserve">a to </w:t>
      </w:r>
      <w:r w:rsidRPr="00097B83">
        <w:t xml:space="preserve">konkrétne údaje, ktoré majú potenciál pomôcť ukončiť nezákonný obchod s voľne žijúcimi druhmi. Práca s odborníkmi v oblasti ochrany prírody a technológií od spoločnosti WILDLABS sa bude spočiatku zameriavať na dve oblasti, v ktorých by zdieľanie údajov v rámci dôveryhodnosti údajov mohlo byť použité na pomoc pri strojovom učení a AI. </w:t>
      </w:r>
    </w:p>
    <w:p w14:paraId="46FE3117" w14:textId="4F5E16CC" w:rsidR="00E94D26" w:rsidRPr="00097B83" w:rsidRDefault="00E94D26" w:rsidP="005E47ED">
      <w:pPr>
        <w:pStyle w:val="Odrazka1level"/>
        <w:numPr>
          <w:ilvl w:val="0"/>
          <w:numId w:val="0"/>
        </w:numPr>
        <w:spacing w:before="0" w:after="120" w:line="240" w:lineRule="auto"/>
      </w:pPr>
      <w:r w:rsidRPr="00097B83">
        <w:t>Jedným z prvkov pilotného projektu bude zistiť, či je možné sprístupniť obrazové údaje ohrozených druhov a použiť ich na výcvik rozpoznávacích algoritmov pre príslušníkov pohraničnej stráže a</w:t>
      </w:r>
      <w:r w:rsidR="007A3E63">
        <w:t> </w:t>
      </w:r>
      <w:r w:rsidRPr="00097B83">
        <w:t>pomôcť</w:t>
      </w:r>
      <w:r w:rsidR="007A3E63">
        <w:t xml:space="preserve"> </w:t>
      </w:r>
      <w:r w:rsidRPr="00097B83">
        <w:t>im identifikovať nelegálne zvieratá a živočíšne produkty.</w:t>
      </w:r>
    </w:p>
    <w:p w14:paraId="540ECD8E" w14:textId="679D750A" w:rsidR="00E94D26" w:rsidRPr="00097B83" w:rsidRDefault="00E94D26" w:rsidP="005E47ED">
      <w:pPr>
        <w:pStyle w:val="Odrazka1level"/>
        <w:numPr>
          <w:ilvl w:val="0"/>
          <w:numId w:val="0"/>
        </w:numPr>
        <w:spacing w:before="0" w:after="120" w:line="240" w:lineRule="auto"/>
      </w:pPr>
      <w:r w:rsidRPr="00097B83">
        <w:t xml:space="preserve">Po druhé, projekt sa bude zaoberať obrazovými a akustickými údajmi, ktoré by mohli identifikovať zvieratá alebo ľudí pohybujúcich sa v chránených oblastiach aby sme zistili, či môžeme zvýšiť prístup a zároveň chrániť </w:t>
      </w:r>
      <w:r w:rsidR="0040239A" w:rsidRPr="00097B83">
        <w:t xml:space="preserve">ich </w:t>
      </w:r>
      <w:r w:rsidRPr="00097B83">
        <w:t>súkromie. Algoritmy v diaľkovo umiestnených akustických senzoroch by mohli byť vyškolené na detekciu výstrelov v chránených oblastiach, alebo napríklad nezákonných rybárskych plavidiel prichádzajúcich do chránených vôd.</w:t>
      </w:r>
    </w:p>
    <w:p w14:paraId="0C77459F" w14:textId="77777777" w:rsidR="00913DAB" w:rsidRPr="00097B83" w:rsidRDefault="00913DAB" w:rsidP="005E47ED">
      <w:pPr>
        <w:pStyle w:val="Odrazka1level"/>
        <w:numPr>
          <w:ilvl w:val="0"/>
          <w:numId w:val="0"/>
        </w:numPr>
        <w:spacing w:before="0" w:after="120" w:line="240" w:lineRule="auto"/>
        <w:rPr>
          <w:b/>
        </w:rPr>
      </w:pPr>
      <w:r w:rsidRPr="00097B83">
        <w:rPr>
          <w:b/>
        </w:rPr>
        <w:t>Znižovanie celosvetového plytvania potravinami</w:t>
      </w:r>
    </w:p>
    <w:p w14:paraId="56B6A07A" w14:textId="7719D3C7" w:rsidR="00913DAB" w:rsidRPr="00097B83" w:rsidRDefault="00913DAB" w:rsidP="005E47ED">
      <w:pPr>
        <w:pStyle w:val="Odrazka1level"/>
        <w:numPr>
          <w:ilvl w:val="0"/>
          <w:numId w:val="0"/>
        </w:numPr>
        <w:spacing w:before="0" w:after="120" w:line="240" w:lineRule="auto"/>
      </w:pPr>
      <w:r w:rsidRPr="00097B83">
        <w:t>Druhý nový pilotný projekt sa bude zaoberať tým, ako údaje o potravinách - najmä údaje o povahe potravinového odpadu a kde končí – môžu pomôcť ľuďom sledovať a merať plytvanie potravinami v</w:t>
      </w:r>
      <w:r w:rsidR="0038065F">
        <w:t> </w:t>
      </w:r>
      <w:r w:rsidRPr="00097B83">
        <w:t>dodávateľských</w:t>
      </w:r>
      <w:r w:rsidR="0038065F">
        <w:t xml:space="preserve"> </w:t>
      </w:r>
      <w:r w:rsidRPr="00097B83">
        <w:t>reťazcoch.</w:t>
      </w:r>
    </w:p>
    <w:p w14:paraId="625B9DBD" w14:textId="3AB83487" w:rsidR="00913DAB" w:rsidRPr="00097B83" w:rsidRDefault="00913DAB" w:rsidP="005E47ED">
      <w:pPr>
        <w:pStyle w:val="Odrazka1level"/>
        <w:numPr>
          <w:ilvl w:val="0"/>
          <w:numId w:val="0"/>
        </w:numPr>
        <w:spacing w:before="0" w:after="120" w:line="240" w:lineRule="auto"/>
      </w:pPr>
      <w:r w:rsidRPr="00097B83">
        <w:t>Strata potravín a odpad stojí ročne 940 mld. USD. Pochopenie toho, koľko odpadu je zbytočné</w:t>
      </w:r>
      <w:r w:rsidR="0076720E" w:rsidRPr="00097B83">
        <w:t>ho</w:t>
      </w:r>
      <w:r w:rsidRPr="00097B83">
        <w:t>, pomáha tvorcom politiky a regulačným orgánom prijímať rozhodnutia a</w:t>
      </w:r>
      <w:r w:rsidR="0076720E" w:rsidRPr="00097B83">
        <w:t> </w:t>
      </w:r>
      <w:r w:rsidRPr="00097B83">
        <w:t>znižov</w:t>
      </w:r>
      <w:r w:rsidR="0076720E" w:rsidRPr="00097B83">
        <w:t>ať tak</w:t>
      </w:r>
      <w:r w:rsidRPr="00097B83">
        <w:t xml:space="preserve"> plytvani</w:t>
      </w:r>
      <w:r w:rsidR="0076720E" w:rsidRPr="00097B83">
        <w:t>e</w:t>
      </w:r>
      <w:r w:rsidRPr="00097B83">
        <w:t xml:space="preserve"> potravinami</w:t>
      </w:r>
      <w:r w:rsidR="0076720E" w:rsidRPr="00097B83">
        <w:t>, ktoré následne</w:t>
      </w:r>
      <w:r w:rsidRPr="00097B83">
        <w:t xml:space="preserve"> šetrí peniaze výrobcom a maloobchodníkom a zároveň znižuje emisie skleníkových plynov.</w:t>
      </w:r>
    </w:p>
    <w:p w14:paraId="6AA9DE2D" w14:textId="77777777" w:rsidR="0033575E" w:rsidRPr="00097B83" w:rsidRDefault="0033575E" w:rsidP="005E47ED">
      <w:pPr>
        <w:pStyle w:val="Odrazka1level"/>
        <w:numPr>
          <w:ilvl w:val="0"/>
          <w:numId w:val="0"/>
        </w:numPr>
        <w:spacing w:before="0" w:after="120" w:line="240" w:lineRule="auto"/>
        <w:rPr>
          <w:b/>
        </w:rPr>
      </w:pPr>
      <w:r w:rsidRPr="00097B83">
        <w:rPr>
          <w:b/>
        </w:rPr>
        <w:t>Zlepšenie mestských služieb</w:t>
      </w:r>
    </w:p>
    <w:p w14:paraId="47C40372" w14:textId="486E8E01" w:rsidR="00D7776D" w:rsidRDefault="0033575E" w:rsidP="005E47ED">
      <w:pPr>
        <w:pStyle w:val="Odrazka1level"/>
        <w:numPr>
          <w:ilvl w:val="0"/>
          <w:numId w:val="0"/>
        </w:numPr>
        <w:spacing w:before="0" w:after="120" w:line="240" w:lineRule="auto"/>
      </w:pPr>
      <w:r w:rsidRPr="00097B83">
        <w:lastRenderedPageBreak/>
        <w:t xml:space="preserve">V existujúcom pilotnom projekte, ktorý sa zaoberá výzvami mesta, spolupracuje ODI s Royal </w:t>
      </w:r>
      <w:proofErr w:type="spellStart"/>
      <w:r w:rsidRPr="00097B83">
        <w:t>Borough</w:t>
      </w:r>
      <w:proofErr w:type="spellEnd"/>
      <w:r w:rsidRPr="00097B83">
        <w:t xml:space="preserve"> of Greenwich a úradom </w:t>
      </w:r>
      <w:proofErr w:type="spellStart"/>
      <w:r w:rsidRPr="00097B83">
        <w:t>Greater</w:t>
      </w:r>
      <w:proofErr w:type="spellEnd"/>
      <w:r w:rsidRPr="00097B83">
        <w:t xml:space="preserve"> </w:t>
      </w:r>
      <w:proofErr w:type="spellStart"/>
      <w:r w:rsidRPr="00097B83">
        <w:t>London</w:t>
      </w:r>
      <w:proofErr w:type="spellEnd"/>
      <w:r w:rsidRPr="00097B83">
        <w:t xml:space="preserve"> </w:t>
      </w:r>
      <w:proofErr w:type="spellStart"/>
      <w:r w:rsidRPr="00097B83">
        <w:t>Authority</w:t>
      </w:r>
      <w:proofErr w:type="spellEnd"/>
      <w:r w:rsidRPr="00097B83">
        <w:t xml:space="preserve"> aby zistili, či údaje zozbierané prostredníctvom programu Zdieľané mestá by mohli byť sprístupnené v </w:t>
      </w:r>
      <w:proofErr w:type="spellStart"/>
      <w:r w:rsidRPr="00097B83">
        <w:t>Data</w:t>
      </w:r>
      <w:proofErr w:type="spellEnd"/>
      <w:r w:rsidRPr="00097B83">
        <w:t xml:space="preserve"> Truste s cieľom priniesť výhody pre občanov. Údaje by sa mohli týkať spotreby energie, ktorú snímajú senzory a zariadenia v budovách alebo parkovacích miest a poplatkov za nabíjanie elektrických vozidiel, ktoré by informovali o</w:t>
      </w:r>
      <w:r w:rsidR="00B51924">
        <w:t> </w:t>
      </w:r>
      <w:r w:rsidRPr="00097B83">
        <w:t>výrobkoch</w:t>
      </w:r>
      <w:r w:rsidR="00B51924">
        <w:t xml:space="preserve"> </w:t>
      </w:r>
      <w:r w:rsidRPr="00097B83">
        <w:t>a službách, ktoré môžu občania používať pri navigácii v mestách.</w:t>
      </w:r>
    </w:p>
    <w:p w14:paraId="359A77C6" w14:textId="77777777" w:rsidR="006F69BA" w:rsidRPr="00097B83" w:rsidRDefault="006F69BA" w:rsidP="005E47ED">
      <w:pPr>
        <w:spacing w:after="120" w:line="240" w:lineRule="auto"/>
      </w:pPr>
    </w:p>
    <w:p w14:paraId="3CDACA8C" w14:textId="34A62BA9" w:rsidR="009453E9" w:rsidRPr="00097B83" w:rsidRDefault="009A5543" w:rsidP="005E47ED">
      <w:pPr>
        <w:pStyle w:val="Nadpis2"/>
        <w:spacing w:before="0" w:line="240" w:lineRule="auto"/>
      </w:pPr>
      <w:bookmarkStart w:id="15" w:name="_Toc11849964"/>
      <w:r w:rsidRPr="00097B83">
        <w:t>Oblasti výskumu nad otvorenými údajmi</w:t>
      </w:r>
      <w:bookmarkEnd w:id="15"/>
    </w:p>
    <w:p w14:paraId="18EF317D" w14:textId="4CFDBA24" w:rsidR="006264C8" w:rsidRPr="00097B83" w:rsidRDefault="007B7237" w:rsidP="005E47ED">
      <w:pPr>
        <w:spacing w:after="120" w:line="240" w:lineRule="auto"/>
      </w:pPr>
      <w:r w:rsidRPr="00097B83">
        <w:t xml:space="preserve">Dostupnosť otvorených údajov z verejnej správy môže výrazne pomôcť </w:t>
      </w:r>
      <w:r w:rsidR="006264C8" w:rsidRPr="00097B83">
        <w:t xml:space="preserve">výskumným aktivitám </w:t>
      </w:r>
      <w:r w:rsidR="00E4685A" w:rsidRPr="00097B83">
        <w:t xml:space="preserve">a rozvoju vysokého školstva na Slovensku </w:t>
      </w:r>
      <w:r w:rsidR="006264C8" w:rsidRPr="00097B83">
        <w:t>z nasledujúcich dôvodov:</w:t>
      </w:r>
    </w:p>
    <w:p w14:paraId="3976FC95" w14:textId="1B3188BD" w:rsidR="006D0C5F" w:rsidRPr="00097B83" w:rsidRDefault="00822CCF" w:rsidP="005E47ED">
      <w:pPr>
        <w:pStyle w:val="Odrazka1level"/>
        <w:spacing w:before="0" w:after="120" w:line="240" w:lineRule="auto"/>
      </w:pPr>
      <w:r w:rsidRPr="00097B83">
        <w:t>možné sú nové špecifické oblasti výskumu,</w:t>
      </w:r>
    </w:p>
    <w:p w14:paraId="052EFABF" w14:textId="6CCA73F8" w:rsidR="006D0C5F" w:rsidRPr="00097B83" w:rsidRDefault="006D0C5F" w:rsidP="005E47ED">
      <w:pPr>
        <w:pStyle w:val="Odrazka1level"/>
        <w:spacing w:before="0" w:after="120" w:line="240" w:lineRule="auto"/>
      </w:pPr>
      <w:r w:rsidRPr="00097B83">
        <w:t>nižšie</w:t>
      </w:r>
      <w:r w:rsidR="00E4685A" w:rsidRPr="00097B83">
        <w:t xml:space="preserve"> náklady na zber</w:t>
      </w:r>
      <w:r w:rsidRPr="00097B83">
        <w:t xml:space="preserve"> údajov,</w:t>
      </w:r>
    </w:p>
    <w:p w14:paraId="4B1BB2DC" w14:textId="77777777" w:rsidR="00822CCF" w:rsidRPr="00097B83" w:rsidRDefault="006D0C5F" w:rsidP="005E47ED">
      <w:pPr>
        <w:pStyle w:val="Odrazka1level"/>
        <w:spacing w:before="0" w:after="120" w:line="240" w:lineRule="auto"/>
      </w:pPr>
      <w:r w:rsidRPr="00097B83">
        <w:t>lepšie</w:t>
      </w:r>
      <w:r w:rsidR="00E4685A" w:rsidRPr="00097B83">
        <w:t xml:space="preserve"> </w:t>
      </w:r>
      <w:r w:rsidR="00B11701" w:rsidRPr="00097B83">
        <w:t>možnosti replikovať výskum nezávislými výskumnými tímami</w:t>
      </w:r>
      <w:r w:rsidR="00822CCF" w:rsidRPr="00097B83">
        <w:t>.</w:t>
      </w:r>
    </w:p>
    <w:p w14:paraId="3BEBC34D" w14:textId="07DBC853" w:rsidR="00DF474A" w:rsidRPr="00097B83" w:rsidRDefault="006D0C5F" w:rsidP="005E47ED">
      <w:pPr>
        <w:spacing w:after="120" w:line="240" w:lineRule="auto"/>
      </w:pPr>
      <w:r w:rsidRPr="00097B83">
        <w:t>Je preto dôležité podporiť</w:t>
      </w:r>
      <w:r w:rsidR="00822CCF" w:rsidRPr="00097B83">
        <w:t xml:space="preserve"> aj výskumné projekty a spoluprácu univerzít a verejného sektora.</w:t>
      </w:r>
      <w:r w:rsidR="00DF474A" w:rsidRPr="00097B83">
        <w:t xml:space="preserve"> Za základné oblasti výskumu považujeme:</w:t>
      </w:r>
    </w:p>
    <w:p w14:paraId="460D0080" w14:textId="544A9394" w:rsidR="00387201" w:rsidRPr="00097B83" w:rsidRDefault="00DF474A" w:rsidP="005E47ED">
      <w:pPr>
        <w:pStyle w:val="Odrazka1level"/>
        <w:spacing w:before="0" w:after="120" w:line="240" w:lineRule="auto"/>
      </w:pPr>
      <w:r w:rsidRPr="00097B83">
        <w:t xml:space="preserve">Samotný výskum </w:t>
      </w:r>
      <w:r w:rsidR="00A32F0D" w:rsidRPr="00097B83">
        <w:t xml:space="preserve">aspektov využitia otvorených dát a testovanie </w:t>
      </w:r>
      <w:r w:rsidR="00A32F0D" w:rsidRPr="000A201A">
        <w:t>teoretický</w:t>
      </w:r>
      <w:r w:rsidR="001D60E6" w:rsidRPr="001D60E6">
        <w:t>ch</w:t>
      </w:r>
      <w:r w:rsidR="00A32F0D" w:rsidRPr="00097B83">
        <w:t xml:space="preserve"> modelov, najmä v oblasti </w:t>
      </w:r>
      <w:r w:rsidR="00387201" w:rsidRPr="00097B83">
        <w:t>teórie informačných systémov a dátového modelovania,</w:t>
      </w:r>
    </w:p>
    <w:p w14:paraId="15A0C1BE" w14:textId="30EE3335" w:rsidR="00DF474A" w:rsidRPr="00097B83" w:rsidRDefault="00387201" w:rsidP="005E47ED">
      <w:pPr>
        <w:pStyle w:val="Odrazka1level"/>
        <w:spacing w:before="0" w:after="120" w:line="240" w:lineRule="auto"/>
      </w:pPr>
      <w:r w:rsidRPr="00097B83">
        <w:t>Aplikovaný výsku</w:t>
      </w:r>
      <w:r w:rsidR="007B60CC" w:rsidRPr="00097B83">
        <w:t>m s využitím zverejnených otvorených dát verejného sektora.</w:t>
      </w:r>
    </w:p>
    <w:p w14:paraId="6CE4BFC1" w14:textId="0A03A6C9" w:rsidR="00A01CF5" w:rsidRPr="00097B83" w:rsidRDefault="00DF474A" w:rsidP="005E47ED">
      <w:pPr>
        <w:spacing w:after="120" w:line="240" w:lineRule="auto"/>
      </w:pPr>
      <w:r w:rsidRPr="00097B83">
        <w:t>V nasledujúcej tabuľke</w:t>
      </w:r>
      <w:r w:rsidR="007B60CC" w:rsidRPr="00097B83">
        <w:t xml:space="preserve"> predstavujeme zoznam problémov</w:t>
      </w:r>
      <w:r w:rsidR="00E56B23" w:rsidRPr="00097B83">
        <w:t>, ktorých výskum by mohol byť podporený na základe partnerstva verejného a</w:t>
      </w:r>
      <w:r w:rsidR="009453E9" w:rsidRPr="00097B83">
        <w:t> akademického sektora.</w:t>
      </w:r>
      <w:r w:rsidR="00EB0062" w:rsidRPr="00097B83">
        <w:t xml:space="preserve"> </w:t>
      </w:r>
    </w:p>
    <w:tbl>
      <w:tblPr>
        <w:tblStyle w:val="Style3"/>
        <w:tblW w:w="9112" w:type="dxa"/>
        <w:tblLook w:val="04A0" w:firstRow="1" w:lastRow="0" w:firstColumn="1" w:lastColumn="0" w:noHBand="0" w:noVBand="1"/>
      </w:tblPr>
      <w:tblGrid>
        <w:gridCol w:w="2093"/>
        <w:gridCol w:w="7019"/>
      </w:tblGrid>
      <w:tr w:rsidR="003F7BF6" w:rsidRPr="00097B83" w14:paraId="7D44E351" w14:textId="77777777" w:rsidTr="004A4EF3">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0" w:type="dxa"/>
            <w:noWrap/>
            <w:hideMark/>
          </w:tcPr>
          <w:p w14:paraId="0688D304" w14:textId="354AD754" w:rsidR="003F7BF6" w:rsidRPr="00097B83" w:rsidRDefault="00DF474A" w:rsidP="005E47ED">
            <w:pPr>
              <w:spacing w:after="120"/>
            </w:pPr>
            <w:r w:rsidRPr="00097B83">
              <w:t>Oblasť</w:t>
            </w:r>
            <w:r w:rsidR="003F7BF6" w:rsidRPr="00097B83">
              <w:t xml:space="preserve"> výskumu</w:t>
            </w:r>
          </w:p>
        </w:tc>
        <w:tc>
          <w:tcPr>
            <w:tcW w:w="0" w:type="dxa"/>
            <w:noWrap/>
            <w:hideMark/>
          </w:tcPr>
          <w:p w14:paraId="4A14065C" w14:textId="087BC8DA" w:rsidR="003F7BF6" w:rsidRPr="00097B83" w:rsidRDefault="00251538" w:rsidP="005E47ED">
            <w:pPr>
              <w:spacing w:after="120"/>
              <w:cnfStyle w:val="100000000000" w:firstRow="1" w:lastRow="0" w:firstColumn="0" w:lastColumn="0" w:oddVBand="0" w:evenVBand="0" w:oddHBand="0" w:evenHBand="0" w:firstRowFirstColumn="0" w:firstRowLastColumn="0" w:lastRowFirstColumn="0" w:lastRowLastColumn="0"/>
            </w:pPr>
            <w:r w:rsidRPr="00097B83">
              <w:t>Zadanie</w:t>
            </w:r>
          </w:p>
        </w:tc>
      </w:tr>
      <w:tr w:rsidR="003F7BF6" w:rsidRPr="00097B83" w14:paraId="45150AA5" w14:textId="77777777" w:rsidTr="004A4EF3">
        <w:trPr>
          <w:trHeight w:val="907"/>
        </w:trPr>
        <w:tc>
          <w:tcPr>
            <w:cnfStyle w:val="001000000000" w:firstRow="0" w:lastRow="0" w:firstColumn="1" w:lastColumn="0" w:oddVBand="0" w:evenVBand="0" w:oddHBand="0" w:evenHBand="0" w:firstRowFirstColumn="0" w:firstRowLastColumn="0" w:lastRowFirstColumn="0" w:lastRowLastColumn="0"/>
            <w:tcW w:w="0" w:type="dxa"/>
            <w:noWrap/>
          </w:tcPr>
          <w:p w14:paraId="56D189D8" w14:textId="60EEE932" w:rsidR="003F7BF6" w:rsidRPr="00097B83" w:rsidRDefault="00A32F0D" w:rsidP="005E47ED">
            <w:pPr>
              <w:spacing w:after="120"/>
              <w:jc w:val="left"/>
              <w:rPr>
                <w:color w:val="000000"/>
              </w:rPr>
            </w:pPr>
            <w:r w:rsidRPr="00097B83">
              <w:rPr>
                <w:color w:val="000000"/>
              </w:rPr>
              <w:t>A</w:t>
            </w:r>
            <w:r w:rsidR="009831C3" w:rsidRPr="00097B83">
              <w:rPr>
                <w:color w:val="000000"/>
              </w:rPr>
              <w:t>spekty využitia otvorených dát</w:t>
            </w:r>
          </w:p>
        </w:tc>
        <w:tc>
          <w:tcPr>
            <w:tcW w:w="0" w:type="dxa"/>
            <w:noWrap/>
          </w:tcPr>
          <w:p w14:paraId="09A20889" w14:textId="4FE0F103" w:rsidR="003F7BF6" w:rsidRPr="00097B83" w:rsidRDefault="009453E9" w:rsidP="005E47ED">
            <w:pPr>
              <w:pStyle w:val="Odrazka1level"/>
              <w:spacing w:before="0" w:after="120"/>
              <w:jc w:val="left"/>
              <w:cnfStyle w:val="000000000000" w:firstRow="0" w:lastRow="0" w:firstColumn="0" w:lastColumn="0" w:oddVBand="0" w:evenVBand="0" w:oddHBand="0" w:evenHBand="0" w:firstRowFirstColumn="0" w:firstRowLastColumn="0" w:lastRowFirstColumn="0" w:lastRowLastColumn="0"/>
            </w:pPr>
            <w:r w:rsidRPr="00097B83">
              <w:t>Prepojené údaje a možnosti vyhľadávania informácií a</w:t>
            </w:r>
            <w:r w:rsidR="00D4134E" w:rsidRPr="00097B83">
              <w:t> dátovej integrácie</w:t>
            </w:r>
          </w:p>
          <w:p w14:paraId="038ACD0C" w14:textId="38C3BE2F" w:rsidR="00D4134E" w:rsidRPr="00097B83" w:rsidRDefault="00D4134E" w:rsidP="005E47ED">
            <w:pPr>
              <w:pStyle w:val="Odrazka1level"/>
              <w:spacing w:before="0" w:after="120"/>
              <w:jc w:val="left"/>
              <w:cnfStyle w:val="000000000000" w:firstRow="0" w:lastRow="0" w:firstColumn="0" w:lastColumn="0" w:oddVBand="0" w:evenVBand="0" w:oddHBand="0" w:evenHBand="0" w:firstRowFirstColumn="0" w:firstRowLastColumn="0" w:lastRowFirstColumn="0" w:lastRowLastColumn="0"/>
            </w:pPr>
            <w:r w:rsidRPr="00097B83">
              <w:t>Výskum metód pre zabezpečenie dôveryhodnosti otvorených údajov</w:t>
            </w:r>
          </w:p>
          <w:p w14:paraId="3FA20134" w14:textId="7576FDBD" w:rsidR="009453E9" w:rsidRPr="00097B83" w:rsidRDefault="00DD2B3B" w:rsidP="005E47ED">
            <w:pPr>
              <w:pStyle w:val="Odrazka1level"/>
              <w:spacing w:before="0" w:after="120"/>
              <w:cnfStyle w:val="000000000000" w:firstRow="0" w:lastRow="0" w:firstColumn="0" w:lastColumn="0" w:oddVBand="0" w:evenVBand="0" w:oddHBand="0" w:evenHBand="0" w:firstRowFirstColumn="0" w:firstRowLastColumn="0" w:lastRowFirstColumn="0" w:lastRowLastColumn="0"/>
            </w:pPr>
            <w:r w:rsidRPr="00097B83">
              <w:t xml:space="preserve">Štandardizácia </w:t>
            </w:r>
            <w:proofErr w:type="spellStart"/>
            <w:r w:rsidRPr="00097B83">
              <w:t>datasetov</w:t>
            </w:r>
            <w:proofErr w:type="spellEnd"/>
          </w:p>
        </w:tc>
      </w:tr>
      <w:tr w:rsidR="003F7BF6" w:rsidRPr="00097B83" w14:paraId="528AA462" w14:textId="77777777" w:rsidTr="00B564BF">
        <w:trPr>
          <w:trHeight w:val="90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53464537" w14:textId="33E1450F" w:rsidR="003F7BF6" w:rsidRPr="00097B83" w:rsidRDefault="00885571" w:rsidP="005E47ED">
            <w:pPr>
              <w:spacing w:after="120"/>
              <w:jc w:val="left"/>
              <w:rPr>
                <w:color w:val="000000"/>
              </w:rPr>
            </w:pPr>
            <w:r w:rsidRPr="00097B83">
              <w:rPr>
                <w:color w:val="000000"/>
              </w:rPr>
              <w:t>Ekonomický výskum</w:t>
            </w:r>
          </w:p>
        </w:tc>
        <w:tc>
          <w:tcPr>
            <w:tcW w:w="7019" w:type="dxa"/>
            <w:noWrap/>
            <w:hideMark/>
          </w:tcPr>
          <w:p w14:paraId="0D85513A" w14:textId="06306164" w:rsidR="00DD2B3B" w:rsidRPr="00097B83" w:rsidRDefault="00DD2B3B" w:rsidP="005E47ED">
            <w:pPr>
              <w:pStyle w:val="Odrazka1level"/>
              <w:spacing w:before="0" w:after="120"/>
              <w:cnfStyle w:val="000000000000" w:firstRow="0" w:lastRow="0" w:firstColumn="0" w:lastColumn="0" w:oddVBand="0" w:evenVBand="0" w:oddHBand="0" w:evenHBand="0" w:firstRowFirstColumn="0" w:firstRowLastColumn="0" w:lastRowFirstColumn="0" w:lastRowLastColumn="0"/>
            </w:pPr>
            <w:r w:rsidRPr="00097B83">
              <w:t>Vplyvy a dopady regulácií na podnikateľské prostredie</w:t>
            </w:r>
          </w:p>
          <w:p w14:paraId="0914F696" w14:textId="556B31B9" w:rsidR="00DD2B3B" w:rsidRPr="00097B83" w:rsidRDefault="00DD2B3B" w:rsidP="005E47ED">
            <w:pPr>
              <w:pStyle w:val="Odrazka1level"/>
              <w:spacing w:before="0" w:after="120"/>
              <w:cnfStyle w:val="000000000000" w:firstRow="0" w:lastRow="0" w:firstColumn="0" w:lastColumn="0" w:oddVBand="0" w:evenVBand="0" w:oddHBand="0" w:evenHBand="0" w:firstRowFirstColumn="0" w:firstRowLastColumn="0" w:lastRowFirstColumn="0" w:lastRowLastColumn="0"/>
            </w:pPr>
            <w:r w:rsidRPr="00097B83">
              <w:t>Sociálne vplyvy a dopady regulácií</w:t>
            </w:r>
          </w:p>
          <w:p w14:paraId="0C5F5DE0" w14:textId="49B72277" w:rsidR="00DD2B3B" w:rsidRPr="00097B83" w:rsidRDefault="002A593D" w:rsidP="005E47ED">
            <w:pPr>
              <w:pStyle w:val="Odrazka1level"/>
              <w:spacing w:before="0" w:after="120"/>
              <w:cnfStyle w:val="000000000000" w:firstRow="0" w:lastRow="0" w:firstColumn="0" w:lastColumn="0" w:oddVBand="0" w:evenVBand="0" w:oddHBand="0" w:evenHBand="0" w:firstRowFirstColumn="0" w:firstRowLastColumn="0" w:lastRowFirstColumn="0" w:lastRowLastColumn="0"/>
            </w:pPr>
            <w:r w:rsidRPr="00097B83">
              <w:t>Skúmanie výkonnosti verejných investícií</w:t>
            </w:r>
          </w:p>
          <w:p w14:paraId="772C7C89" w14:textId="10DAAC17" w:rsidR="008A505A" w:rsidRPr="00097B83" w:rsidRDefault="008A505A" w:rsidP="005E47ED">
            <w:pPr>
              <w:pStyle w:val="Odrazka1level"/>
              <w:spacing w:before="0" w:after="120"/>
              <w:cnfStyle w:val="000000000000" w:firstRow="0" w:lastRow="0" w:firstColumn="0" w:lastColumn="0" w:oddVBand="0" w:evenVBand="0" w:oddHBand="0" w:evenHBand="0" w:firstRowFirstColumn="0" w:firstRowLastColumn="0" w:lastRowFirstColumn="0" w:lastRowLastColumn="0"/>
            </w:pPr>
            <w:r w:rsidRPr="00097B83">
              <w:t xml:space="preserve">Hodnotenie </w:t>
            </w:r>
            <w:r w:rsidR="007D0DEA" w:rsidRPr="00097B83">
              <w:t xml:space="preserve">verejných </w:t>
            </w:r>
            <w:r w:rsidRPr="00097B83">
              <w:t>politík</w:t>
            </w:r>
          </w:p>
          <w:p w14:paraId="49DA30B0" w14:textId="77777777" w:rsidR="003F7BF6" w:rsidRPr="00097B83" w:rsidRDefault="003F7BF6" w:rsidP="005E47ED">
            <w:pPr>
              <w:spacing w:after="120"/>
              <w:cnfStyle w:val="000000000000" w:firstRow="0" w:lastRow="0" w:firstColumn="0" w:lastColumn="0" w:oddVBand="0" w:evenVBand="0" w:oddHBand="0" w:evenHBand="0" w:firstRowFirstColumn="0" w:firstRowLastColumn="0" w:lastRowFirstColumn="0" w:lastRowLastColumn="0"/>
              <w:rPr>
                <w:color w:val="000000"/>
              </w:rPr>
            </w:pPr>
          </w:p>
        </w:tc>
      </w:tr>
      <w:tr w:rsidR="003F7BF6" w:rsidRPr="00097B83" w14:paraId="1D1475E4" w14:textId="77777777" w:rsidTr="00B564BF">
        <w:trPr>
          <w:trHeight w:val="907"/>
        </w:trPr>
        <w:tc>
          <w:tcPr>
            <w:cnfStyle w:val="001000000000" w:firstRow="0" w:lastRow="0" w:firstColumn="1" w:lastColumn="0" w:oddVBand="0" w:evenVBand="0" w:oddHBand="0" w:evenHBand="0" w:firstRowFirstColumn="0" w:firstRowLastColumn="0" w:lastRowFirstColumn="0" w:lastRowLastColumn="0"/>
            <w:tcW w:w="2093" w:type="dxa"/>
            <w:noWrap/>
          </w:tcPr>
          <w:p w14:paraId="2BD11247" w14:textId="51DEA1CA" w:rsidR="003F7BF6" w:rsidRPr="00097B83" w:rsidRDefault="00382B4F" w:rsidP="005E47ED">
            <w:pPr>
              <w:spacing w:after="120"/>
              <w:jc w:val="left"/>
              <w:rPr>
                <w:color w:val="000000"/>
              </w:rPr>
            </w:pPr>
            <w:r w:rsidRPr="00097B83">
              <w:rPr>
                <w:color w:val="000000"/>
              </w:rPr>
              <w:t>Výskum fungovania verejnej správy</w:t>
            </w:r>
          </w:p>
        </w:tc>
        <w:tc>
          <w:tcPr>
            <w:tcW w:w="7019" w:type="dxa"/>
            <w:noWrap/>
          </w:tcPr>
          <w:p w14:paraId="6D650F24" w14:textId="0E995096" w:rsidR="00DD2B3B" w:rsidRPr="00097B83" w:rsidRDefault="00DD2B3B" w:rsidP="005E47ED">
            <w:pPr>
              <w:pStyle w:val="Odrazka1level"/>
              <w:spacing w:before="0" w:after="120"/>
              <w:cnfStyle w:val="000000000000" w:firstRow="0" w:lastRow="0" w:firstColumn="0" w:lastColumn="0" w:oddVBand="0" w:evenVBand="0" w:oddHBand="0" w:evenHBand="0" w:firstRowFirstColumn="0" w:firstRowLastColumn="0" w:lastRowFirstColumn="0" w:lastRowLastColumn="0"/>
            </w:pPr>
            <w:r w:rsidRPr="00097B83">
              <w:t xml:space="preserve">Aspekty </w:t>
            </w:r>
            <w:proofErr w:type="spellStart"/>
            <w:r w:rsidRPr="00097B83">
              <w:t>urbanistiky</w:t>
            </w:r>
            <w:proofErr w:type="spellEnd"/>
            <w:r w:rsidRPr="00097B83">
              <w:t xml:space="preserve"> s využitím dát</w:t>
            </w:r>
          </w:p>
          <w:p w14:paraId="2AB545C3" w14:textId="6EB5FE70" w:rsidR="00DD2B3B" w:rsidRPr="00097B83" w:rsidRDefault="008A505A" w:rsidP="005E47ED">
            <w:pPr>
              <w:pStyle w:val="Odrazka1level"/>
              <w:spacing w:before="0" w:after="120"/>
              <w:cnfStyle w:val="000000000000" w:firstRow="0" w:lastRow="0" w:firstColumn="0" w:lastColumn="0" w:oddVBand="0" w:evenVBand="0" w:oddHBand="0" w:evenHBand="0" w:firstRowFirstColumn="0" w:firstRowLastColumn="0" w:lastRowFirstColumn="0" w:lastRowLastColumn="0"/>
            </w:pPr>
            <w:r w:rsidRPr="00097B83">
              <w:t>Skúmanie výkonnosti a produktivity inštitúcií verejnej správy</w:t>
            </w:r>
          </w:p>
          <w:p w14:paraId="56EF1196" w14:textId="24C13441" w:rsidR="008A505A" w:rsidRDefault="008A505A" w:rsidP="005E47ED">
            <w:pPr>
              <w:pStyle w:val="Odrazka1level"/>
              <w:spacing w:before="0" w:after="120"/>
              <w:cnfStyle w:val="000000000000" w:firstRow="0" w:lastRow="0" w:firstColumn="0" w:lastColumn="0" w:oddVBand="0" w:evenVBand="0" w:oddHBand="0" w:evenHBand="0" w:firstRowFirstColumn="0" w:firstRowLastColumn="0" w:lastRowFirstColumn="0" w:lastRowLastColumn="0"/>
            </w:pPr>
            <w:proofErr w:type="spellStart"/>
            <w:r w:rsidRPr="00097B83">
              <w:t>Benchmarking</w:t>
            </w:r>
            <w:proofErr w:type="spellEnd"/>
            <w:r w:rsidRPr="00097B83">
              <w:t xml:space="preserve"> verejných inštitúcií</w:t>
            </w:r>
          </w:p>
          <w:p w14:paraId="0EB6FCFF" w14:textId="606E432A" w:rsidR="003F7BF6" w:rsidRPr="00B42D7E" w:rsidRDefault="007D0DEA" w:rsidP="005E47ED">
            <w:pPr>
              <w:pStyle w:val="Odrazka1level"/>
              <w:spacing w:before="0" w:after="120"/>
              <w:cnfStyle w:val="000000000000" w:firstRow="0" w:lastRow="0" w:firstColumn="0" w:lastColumn="0" w:oddVBand="0" w:evenVBand="0" w:oddHBand="0" w:evenHBand="0" w:firstRowFirstColumn="0" w:firstRowLastColumn="0" w:lastRowFirstColumn="0" w:lastRowLastColumn="0"/>
              <w:rPr>
                <w:color w:val="000000"/>
              </w:rPr>
            </w:pPr>
            <w:r w:rsidRPr="00097B83">
              <w:t>Behaviorálne</w:t>
            </w:r>
            <w:r w:rsidR="00FF7A76" w:rsidRPr="00097B83">
              <w:t xml:space="preserve"> aspekty verejných služieb</w:t>
            </w:r>
          </w:p>
        </w:tc>
      </w:tr>
      <w:tr w:rsidR="00985D6D" w:rsidRPr="00097B83" w14:paraId="53935F59" w14:textId="77777777" w:rsidTr="00B564BF">
        <w:trPr>
          <w:trHeight w:val="907"/>
        </w:trPr>
        <w:tc>
          <w:tcPr>
            <w:cnfStyle w:val="001000000000" w:firstRow="0" w:lastRow="0" w:firstColumn="1" w:lastColumn="0" w:oddVBand="0" w:evenVBand="0" w:oddHBand="0" w:evenHBand="0" w:firstRowFirstColumn="0" w:firstRowLastColumn="0" w:lastRowFirstColumn="0" w:lastRowLastColumn="0"/>
            <w:tcW w:w="2093" w:type="dxa"/>
            <w:noWrap/>
          </w:tcPr>
          <w:p w14:paraId="11D84A47" w14:textId="2C184E4F" w:rsidR="00985D6D" w:rsidRPr="00097B83" w:rsidRDefault="00985D6D" w:rsidP="005E47ED">
            <w:pPr>
              <w:spacing w:after="120"/>
              <w:jc w:val="left"/>
              <w:rPr>
                <w:color w:val="000000"/>
              </w:rPr>
            </w:pPr>
            <w:r w:rsidRPr="00097B83">
              <w:rPr>
                <w:color w:val="000000"/>
              </w:rPr>
              <w:t xml:space="preserve">Výskum v oblasti </w:t>
            </w:r>
            <w:r w:rsidR="000319EA" w:rsidRPr="00097B83">
              <w:rPr>
                <w:color w:val="000000"/>
              </w:rPr>
              <w:t>rozhodovacích systémov</w:t>
            </w:r>
          </w:p>
        </w:tc>
        <w:tc>
          <w:tcPr>
            <w:tcW w:w="7019" w:type="dxa"/>
            <w:noWrap/>
          </w:tcPr>
          <w:p w14:paraId="158C2F1D" w14:textId="77777777" w:rsidR="00985D6D" w:rsidRPr="00097B83" w:rsidRDefault="00FF7A76" w:rsidP="005E47ED">
            <w:pPr>
              <w:pStyle w:val="Odrazka1level"/>
              <w:spacing w:before="0" w:after="120"/>
              <w:cnfStyle w:val="000000000000" w:firstRow="0" w:lastRow="0" w:firstColumn="0" w:lastColumn="0" w:oddVBand="0" w:evenVBand="0" w:oddHBand="0" w:evenHBand="0" w:firstRowFirstColumn="0" w:firstRowLastColumn="0" w:lastRowFirstColumn="0" w:lastRowLastColumn="0"/>
            </w:pPr>
            <w:r w:rsidRPr="00097B83">
              <w:t xml:space="preserve">Návrh </w:t>
            </w:r>
            <w:r w:rsidR="00A33746" w:rsidRPr="00097B83">
              <w:t>rozhodovacích systémov (asistenti a podpora rozhodovania) na základe spracovania historických údajov</w:t>
            </w:r>
          </w:p>
          <w:p w14:paraId="31A64AE1" w14:textId="60ECD03A" w:rsidR="00A33746" w:rsidRPr="00097B83" w:rsidRDefault="00A33746" w:rsidP="005E47ED">
            <w:pPr>
              <w:pStyle w:val="Odrazka1level"/>
              <w:spacing w:before="0" w:after="120"/>
              <w:cnfStyle w:val="000000000000" w:firstRow="0" w:lastRow="0" w:firstColumn="0" w:lastColumn="0" w:oddVBand="0" w:evenVBand="0" w:oddHBand="0" w:evenHBand="0" w:firstRowFirstColumn="0" w:firstRowLastColumn="0" w:lastRowFirstColumn="0" w:lastRowLastColumn="0"/>
            </w:pPr>
            <w:r w:rsidRPr="00097B83">
              <w:t xml:space="preserve">Návrh </w:t>
            </w:r>
            <w:r w:rsidR="00C6166D" w:rsidRPr="00097B83">
              <w:t>kooperácie človek + stroj</w:t>
            </w:r>
          </w:p>
        </w:tc>
      </w:tr>
      <w:tr w:rsidR="00985D6D" w:rsidRPr="00097B83" w14:paraId="155AC003" w14:textId="77777777" w:rsidTr="00B564BF">
        <w:trPr>
          <w:trHeight w:val="907"/>
        </w:trPr>
        <w:tc>
          <w:tcPr>
            <w:cnfStyle w:val="001000000000" w:firstRow="0" w:lastRow="0" w:firstColumn="1" w:lastColumn="0" w:oddVBand="0" w:evenVBand="0" w:oddHBand="0" w:evenHBand="0" w:firstRowFirstColumn="0" w:firstRowLastColumn="0" w:lastRowFirstColumn="0" w:lastRowLastColumn="0"/>
            <w:tcW w:w="2093" w:type="dxa"/>
            <w:noWrap/>
          </w:tcPr>
          <w:p w14:paraId="5E84F35C" w14:textId="566A38F2" w:rsidR="00985D6D" w:rsidRPr="00097B83" w:rsidRDefault="00985D6D" w:rsidP="005E47ED">
            <w:pPr>
              <w:spacing w:after="120"/>
              <w:jc w:val="left"/>
              <w:rPr>
                <w:color w:val="000000"/>
              </w:rPr>
            </w:pPr>
            <w:r w:rsidRPr="00097B83">
              <w:rPr>
                <w:color w:val="000000"/>
              </w:rPr>
              <w:lastRenderedPageBreak/>
              <w:t>Výskum v oblasti inteligentnej dopravy</w:t>
            </w:r>
          </w:p>
        </w:tc>
        <w:tc>
          <w:tcPr>
            <w:tcW w:w="7019" w:type="dxa"/>
            <w:noWrap/>
          </w:tcPr>
          <w:p w14:paraId="1A5F71E7" w14:textId="2BCCAB0A" w:rsidR="00956CAA" w:rsidRPr="00097B83" w:rsidRDefault="00956CAA" w:rsidP="005E47ED">
            <w:pPr>
              <w:pStyle w:val="Odrazka1level"/>
              <w:spacing w:before="0" w:after="120"/>
              <w:cnfStyle w:val="000000000000" w:firstRow="0" w:lastRow="0" w:firstColumn="0" w:lastColumn="0" w:oddVBand="0" w:evenVBand="0" w:oddHBand="0" w:evenHBand="0" w:firstRowFirstColumn="0" w:firstRowLastColumn="0" w:lastRowFirstColumn="0" w:lastRowLastColumn="0"/>
            </w:pPr>
            <w:r w:rsidRPr="00097B83">
              <w:t>Online monitoring dopravných potrieb a tokov</w:t>
            </w:r>
          </w:p>
          <w:p w14:paraId="7ECA1112" w14:textId="45277C78" w:rsidR="008D397B" w:rsidRDefault="008D397B" w:rsidP="005E47ED">
            <w:pPr>
              <w:pStyle w:val="Odrazka1level"/>
              <w:spacing w:before="0" w:after="120"/>
              <w:cnfStyle w:val="000000000000" w:firstRow="0" w:lastRow="0" w:firstColumn="0" w:lastColumn="0" w:oddVBand="0" w:evenVBand="0" w:oddHBand="0" w:evenHBand="0" w:firstRowFirstColumn="0" w:firstRowLastColumn="0" w:lastRowFirstColumn="0" w:lastRowLastColumn="0"/>
            </w:pPr>
            <w:r w:rsidRPr="00097B83">
              <w:t>Návrh systémov pre riadenie dopravy</w:t>
            </w:r>
          </w:p>
          <w:p w14:paraId="2D78FBA5" w14:textId="1CCC28E5" w:rsidR="00985D6D" w:rsidRPr="005A70B2" w:rsidRDefault="008D397B" w:rsidP="005E47ED">
            <w:pPr>
              <w:pStyle w:val="Odrazka1level"/>
              <w:spacing w:before="0" w:after="120"/>
              <w:cnfStyle w:val="000000000000" w:firstRow="0" w:lastRow="0" w:firstColumn="0" w:lastColumn="0" w:oddVBand="0" w:evenVBand="0" w:oddHBand="0" w:evenHBand="0" w:firstRowFirstColumn="0" w:firstRowLastColumn="0" w:lastRowFirstColumn="0" w:lastRowLastColumn="0"/>
              <w:rPr>
                <w:color w:val="000000"/>
              </w:rPr>
            </w:pPr>
            <w:r w:rsidRPr="00097B83">
              <w:t>Návrh systémov pre autonómnu mobilitu</w:t>
            </w:r>
          </w:p>
        </w:tc>
      </w:tr>
      <w:tr w:rsidR="00985D6D" w:rsidRPr="00097B83" w14:paraId="02C6F58D" w14:textId="77777777" w:rsidTr="00B564BF">
        <w:trPr>
          <w:trHeight w:val="907"/>
        </w:trPr>
        <w:tc>
          <w:tcPr>
            <w:cnfStyle w:val="001000000000" w:firstRow="0" w:lastRow="0" w:firstColumn="1" w:lastColumn="0" w:oddVBand="0" w:evenVBand="0" w:oddHBand="0" w:evenHBand="0" w:firstRowFirstColumn="0" w:firstRowLastColumn="0" w:lastRowFirstColumn="0" w:lastRowLastColumn="0"/>
            <w:tcW w:w="2093" w:type="dxa"/>
            <w:noWrap/>
          </w:tcPr>
          <w:p w14:paraId="54DFAC2F" w14:textId="5D5AC5D3" w:rsidR="00985D6D" w:rsidRPr="00097B83" w:rsidRDefault="00985D6D" w:rsidP="005E47ED">
            <w:pPr>
              <w:spacing w:after="120"/>
              <w:jc w:val="left"/>
              <w:rPr>
                <w:color w:val="000000"/>
              </w:rPr>
            </w:pPr>
            <w:r w:rsidRPr="00097B83">
              <w:rPr>
                <w:color w:val="000000"/>
              </w:rPr>
              <w:t>Výskum v oblasti zdravotníctva</w:t>
            </w:r>
          </w:p>
        </w:tc>
        <w:tc>
          <w:tcPr>
            <w:tcW w:w="7019" w:type="dxa"/>
            <w:noWrap/>
          </w:tcPr>
          <w:p w14:paraId="0AF433BC" w14:textId="4820745E" w:rsidR="008D397B" w:rsidRPr="00097B83" w:rsidRDefault="008D397B" w:rsidP="005E47ED">
            <w:pPr>
              <w:pStyle w:val="Odrazka1level"/>
              <w:spacing w:before="0" w:after="120"/>
              <w:cnfStyle w:val="000000000000" w:firstRow="0" w:lastRow="0" w:firstColumn="0" w:lastColumn="0" w:oddVBand="0" w:evenVBand="0" w:oddHBand="0" w:evenHBand="0" w:firstRowFirstColumn="0" w:firstRowLastColumn="0" w:lastRowFirstColumn="0" w:lastRowLastColumn="0"/>
            </w:pPr>
            <w:r w:rsidRPr="00097B83">
              <w:t>Návrh diagnostických systémov</w:t>
            </w:r>
          </w:p>
          <w:p w14:paraId="201D1484" w14:textId="33C61B2C" w:rsidR="008D397B" w:rsidRDefault="008D397B" w:rsidP="005E47ED">
            <w:pPr>
              <w:pStyle w:val="Odrazka1level"/>
              <w:spacing w:before="0" w:after="120"/>
              <w:cnfStyle w:val="000000000000" w:firstRow="0" w:lastRow="0" w:firstColumn="0" w:lastColumn="0" w:oddVBand="0" w:evenVBand="0" w:oddHBand="0" w:evenHBand="0" w:firstRowFirstColumn="0" w:firstRowLastColumn="0" w:lastRowFirstColumn="0" w:lastRowLastColumn="0"/>
            </w:pPr>
            <w:r w:rsidRPr="00097B83">
              <w:t>Návrh systémov pre posudzovanie efektivity zdravotníckych politík</w:t>
            </w:r>
          </w:p>
          <w:p w14:paraId="23DD7B11" w14:textId="1266E639" w:rsidR="00985D6D" w:rsidRPr="00E83209" w:rsidRDefault="008D397B" w:rsidP="005E47ED">
            <w:pPr>
              <w:pStyle w:val="Odrazka1level"/>
              <w:spacing w:before="0" w:after="120"/>
              <w:cnfStyle w:val="000000000000" w:firstRow="0" w:lastRow="0" w:firstColumn="0" w:lastColumn="0" w:oddVBand="0" w:evenVBand="0" w:oddHBand="0" w:evenHBand="0" w:firstRowFirstColumn="0" w:firstRowLastColumn="0" w:lastRowFirstColumn="0" w:lastRowLastColumn="0"/>
              <w:rPr>
                <w:color w:val="000000"/>
              </w:rPr>
            </w:pPr>
            <w:r w:rsidRPr="00097B83">
              <w:t xml:space="preserve">Optimalizácie siete poskytovateľov zdravotnej </w:t>
            </w:r>
            <w:r w:rsidR="00B76C05" w:rsidRPr="00097B83">
              <w:t>s</w:t>
            </w:r>
            <w:r w:rsidR="00956CAA" w:rsidRPr="00097B83">
              <w:t>tar</w:t>
            </w:r>
            <w:r w:rsidR="00B76C05" w:rsidRPr="00097B83">
              <w:t>ostlivosti</w:t>
            </w:r>
          </w:p>
        </w:tc>
      </w:tr>
    </w:tbl>
    <w:p w14:paraId="62F10F63" w14:textId="77777777" w:rsidR="00154024" w:rsidRDefault="00154024" w:rsidP="008D19C5">
      <w:pPr>
        <w:spacing w:after="120" w:line="240" w:lineRule="auto"/>
      </w:pPr>
    </w:p>
    <w:p w14:paraId="47ADC62C" w14:textId="3175AF19" w:rsidR="00C5080B" w:rsidRPr="00C5080B" w:rsidRDefault="009A5543" w:rsidP="008D19C5">
      <w:pPr>
        <w:pStyle w:val="Nadpis2"/>
        <w:spacing w:before="0" w:line="240" w:lineRule="auto"/>
      </w:pPr>
      <w:bookmarkStart w:id="16" w:name="_Toc11849965"/>
      <w:proofErr w:type="spellStart"/>
      <w:r w:rsidRPr="00097B83">
        <w:t>Prioritizácia</w:t>
      </w:r>
      <w:proofErr w:type="spellEnd"/>
      <w:r w:rsidRPr="00097B83">
        <w:t xml:space="preserve"> aplikácií </w:t>
      </w:r>
      <w:r w:rsidR="0045560E" w:rsidRPr="00097B83">
        <w:t>pre využitie otvorených údajov</w:t>
      </w:r>
      <w:bookmarkEnd w:id="16"/>
    </w:p>
    <w:p w14:paraId="0F32FF37" w14:textId="028CADCF" w:rsidR="00A01CF5" w:rsidRPr="00C5080B" w:rsidRDefault="002C7B85" w:rsidP="008D19C5">
      <w:pPr>
        <w:pStyle w:val="Nadpis3"/>
        <w:spacing w:before="0" w:after="120" w:line="240" w:lineRule="auto"/>
      </w:pPr>
      <w:bookmarkStart w:id="17" w:name="_Toc11849966"/>
      <w:proofErr w:type="spellStart"/>
      <w:r w:rsidRPr="0056013C">
        <w:t>Prioriti</w:t>
      </w:r>
      <w:r w:rsidR="00284630" w:rsidRPr="0056013C">
        <w:t>zácia</w:t>
      </w:r>
      <w:proofErr w:type="spellEnd"/>
      <w:r w:rsidR="00284630" w:rsidRPr="0056013C">
        <w:t xml:space="preserve"> p</w:t>
      </w:r>
      <w:r w:rsidR="00C625D6" w:rsidRPr="0056013C">
        <w:t>od</w:t>
      </w:r>
      <w:r w:rsidR="00284630" w:rsidRPr="0056013C">
        <w:t>ľ</w:t>
      </w:r>
      <w:r w:rsidR="00C625D6" w:rsidRPr="0056013C">
        <w:t>a</w:t>
      </w:r>
      <w:r w:rsidR="0034183F" w:rsidRPr="0056013C">
        <w:t xml:space="preserve"> se</w:t>
      </w:r>
      <w:r w:rsidR="00284630" w:rsidRPr="0056013C">
        <w:t>ktorov</w:t>
      </w:r>
      <w:bookmarkEnd w:id="17"/>
    </w:p>
    <w:p w14:paraId="191B9190" w14:textId="4C0C7F17" w:rsidR="00082CDF" w:rsidRPr="00097B83" w:rsidRDefault="00946621" w:rsidP="008D19C5">
      <w:pPr>
        <w:spacing w:after="120" w:line="240" w:lineRule="auto"/>
      </w:pPr>
      <w:r w:rsidRPr="00097B83">
        <w:t xml:space="preserve">Pri návrhu </w:t>
      </w:r>
      <w:proofErr w:type="spellStart"/>
      <w:r w:rsidRPr="00097B83">
        <w:t>prioritizácie</w:t>
      </w:r>
      <w:proofErr w:type="spellEnd"/>
      <w:r w:rsidRPr="00097B83">
        <w:t xml:space="preserve"> aplikácií </w:t>
      </w:r>
      <w:r w:rsidR="00B71700" w:rsidRPr="00097B83">
        <w:t xml:space="preserve">podľa sektorov </w:t>
      </w:r>
      <w:r w:rsidRPr="00097B83">
        <w:t xml:space="preserve">pre využitie otvorených údajov sme vychádzali </w:t>
      </w:r>
      <w:r w:rsidR="00EC16EB" w:rsidRPr="00097B83">
        <w:t>z</w:t>
      </w:r>
      <w:r w:rsidR="00F64935">
        <w:t> </w:t>
      </w:r>
      <w:r w:rsidR="00EC16EB" w:rsidRPr="00097B83">
        <w:t>potenciálu</w:t>
      </w:r>
      <w:r w:rsidR="00F64935">
        <w:t xml:space="preserve"> </w:t>
      </w:r>
      <w:r w:rsidR="00EC16EB" w:rsidRPr="00097B83">
        <w:t xml:space="preserve">dátovej ekonomiky podľa štúdie EK </w:t>
      </w:r>
      <w:proofErr w:type="spellStart"/>
      <w:r w:rsidR="00EC16EB" w:rsidRPr="00097B83">
        <w:t>Creating</w:t>
      </w:r>
      <w:proofErr w:type="spellEnd"/>
      <w:r w:rsidR="00EC16EB" w:rsidRPr="00097B83">
        <w:t xml:space="preserve"> </w:t>
      </w:r>
      <w:proofErr w:type="spellStart"/>
      <w:r w:rsidR="00EC16EB" w:rsidRPr="00097B83">
        <w:t>Value</w:t>
      </w:r>
      <w:proofErr w:type="spellEnd"/>
      <w:r w:rsidR="00EC16EB" w:rsidRPr="00097B83">
        <w:t xml:space="preserve"> </w:t>
      </w:r>
      <w:proofErr w:type="spellStart"/>
      <w:r w:rsidR="00EC16EB" w:rsidRPr="00097B83">
        <w:t>through</w:t>
      </w:r>
      <w:proofErr w:type="spellEnd"/>
      <w:r w:rsidR="00EC16EB" w:rsidRPr="00097B83">
        <w:t xml:space="preserve"> </w:t>
      </w:r>
      <w:proofErr w:type="spellStart"/>
      <w:r w:rsidR="00EC16EB" w:rsidRPr="00097B83">
        <w:t>Open</w:t>
      </w:r>
      <w:proofErr w:type="spellEnd"/>
      <w:r w:rsidR="00EC16EB" w:rsidRPr="00097B83">
        <w:t xml:space="preserve"> </w:t>
      </w:r>
      <w:proofErr w:type="spellStart"/>
      <w:r w:rsidR="00EC16EB" w:rsidRPr="00097B83">
        <w:t>Data</w:t>
      </w:r>
      <w:proofErr w:type="spellEnd"/>
      <w:r w:rsidR="00A96C93" w:rsidRPr="00097B83">
        <w:t xml:space="preserve">, ktorá </w:t>
      </w:r>
      <w:r w:rsidR="005C1499" w:rsidRPr="00097B83">
        <w:t xml:space="preserve">definovala potenciál </w:t>
      </w:r>
      <w:r w:rsidR="00A96C93" w:rsidRPr="00097B83">
        <w:t>jednotlivý</w:t>
      </w:r>
      <w:r w:rsidR="005C1499" w:rsidRPr="00097B83">
        <w:t>ch</w:t>
      </w:r>
      <w:r w:rsidR="00EC16EB" w:rsidRPr="00097B83">
        <w:t xml:space="preserve"> sektoro</w:t>
      </w:r>
      <w:r w:rsidR="005C1499" w:rsidRPr="00097B83">
        <w:t>v</w:t>
      </w:r>
      <w:r w:rsidR="001D7F52" w:rsidRPr="00097B83">
        <w:t>. Sektory boli následne zoradené vzostupne podľa najväčšieho potenciálu a následne rozdelené do 3 priorít</w:t>
      </w:r>
      <w:r w:rsidR="00E05B0D" w:rsidRPr="00097B83">
        <w:t>:</w:t>
      </w:r>
    </w:p>
    <w:p w14:paraId="4D3235A5" w14:textId="11881DCB" w:rsidR="003B03CE" w:rsidRPr="00097B83" w:rsidRDefault="003B03CE" w:rsidP="008D19C5">
      <w:pPr>
        <w:pStyle w:val="Odsekzoznamu"/>
        <w:numPr>
          <w:ilvl w:val="0"/>
          <w:numId w:val="14"/>
        </w:numPr>
        <w:spacing w:after="120" w:line="240" w:lineRule="auto"/>
      </w:pPr>
      <w:r w:rsidRPr="00097B83">
        <w:t xml:space="preserve">Priorita obsahuje tri sektory verejná správa, priemysel, obchod &amp; </w:t>
      </w:r>
      <w:r w:rsidR="002144FF" w:rsidRPr="00097B83">
        <w:t>doprava</w:t>
      </w:r>
    </w:p>
    <w:p w14:paraId="1C0CF9EF" w14:textId="577950AD" w:rsidR="002144FF" w:rsidRPr="00097B83" w:rsidRDefault="002144FF" w:rsidP="008D19C5">
      <w:pPr>
        <w:pStyle w:val="Odsekzoznamu"/>
        <w:numPr>
          <w:ilvl w:val="0"/>
          <w:numId w:val="14"/>
        </w:numPr>
        <w:spacing w:after="120" w:line="240" w:lineRule="auto"/>
      </w:pPr>
      <w:r w:rsidRPr="00097B83">
        <w:t xml:space="preserve">Priorita obsahuje </w:t>
      </w:r>
      <w:r w:rsidR="009B2972" w:rsidRPr="00097B83">
        <w:t>n</w:t>
      </w:r>
      <w:r w:rsidRPr="00097B83">
        <w:t>ehnuteľnosti</w:t>
      </w:r>
      <w:r w:rsidR="005C1499" w:rsidRPr="00097B83">
        <w:t>,</w:t>
      </w:r>
      <w:r w:rsidR="009B2972" w:rsidRPr="00097B83">
        <w:t xml:space="preserve"> p</w:t>
      </w:r>
      <w:r w:rsidRPr="00097B83">
        <w:t>rofesionálne služby</w:t>
      </w:r>
      <w:r w:rsidR="009B2972" w:rsidRPr="00097B83">
        <w:t xml:space="preserve"> a IKT</w:t>
      </w:r>
    </w:p>
    <w:p w14:paraId="2DEB9F15" w14:textId="6418EE96" w:rsidR="002144FF" w:rsidRPr="00097B83" w:rsidRDefault="009B2972" w:rsidP="008D19C5">
      <w:pPr>
        <w:pStyle w:val="Odsekzoznamu"/>
        <w:numPr>
          <w:ilvl w:val="0"/>
          <w:numId w:val="14"/>
        </w:numPr>
        <w:spacing w:after="120" w:line="240" w:lineRule="auto"/>
        <w:jc w:val="left"/>
      </w:pPr>
      <w:r w:rsidRPr="00097B83">
        <w:t>Priorita obsahuje zvyšné se</w:t>
      </w:r>
      <w:r w:rsidR="008A2429" w:rsidRPr="00097B83">
        <w:t>ktory</w:t>
      </w:r>
      <w:r w:rsidR="005C1499" w:rsidRPr="00097B83">
        <w:t>,</w:t>
      </w:r>
      <w:r w:rsidR="008A2429" w:rsidRPr="00097B83">
        <w:t xml:space="preserve"> financie a poisťovníctvo, stavebníctvo, poľnohospodárstvo, umenie, zábava, rekreácia</w:t>
      </w:r>
    </w:p>
    <w:p w14:paraId="6CD18747" w14:textId="16746588" w:rsidR="006D05DD" w:rsidRPr="00097B83" w:rsidRDefault="001D7F52" w:rsidP="008D19C5">
      <w:pPr>
        <w:spacing w:after="120" w:line="240" w:lineRule="auto"/>
      </w:pPr>
      <w:proofErr w:type="spellStart"/>
      <w:r w:rsidRPr="00097B83">
        <w:t>Prioritizácia</w:t>
      </w:r>
      <w:proofErr w:type="spellEnd"/>
      <w:r w:rsidRPr="00097B83">
        <w:t xml:space="preserve"> podľa potenciálu jednotlivých sekt</w:t>
      </w:r>
      <w:r w:rsidR="008D6328" w:rsidRPr="00097B83">
        <w:t>o</w:t>
      </w:r>
      <w:r w:rsidRPr="00097B83">
        <w:t xml:space="preserve">rov je podporená aj analýzou počtu </w:t>
      </w:r>
      <w:r w:rsidR="008D6328" w:rsidRPr="00097B83">
        <w:t>aplikácií</w:t>
      </w:r>
      <w:r w:rsidRPr="00097B83">
        <w:t xml:space="preserve"> pre jednotlivé oblasti p</w:t>
      </w:r>
      <w:r w:rsidR="00E50D87" w:rsidRPr="00097B83">
        <w:t xml:space="preserve">odľa </w:t>
      </w:r>
      <w:r w:rsidR="003F30CC" w:rsidRPr="00097B83">
        <w:t>európskeho dátového portálu (EUROPEAN DATA PORTAL –</w:t>
      </w:r>
      <w:r w:rsidR="00D46661" w:rsidRPr="00097B83">
        <w:t xml:space="preserve"> </w:t>
      </w:r>
      <w:hyperlink r:id="rId14" w:history="1">
        <w:r w:rsidR="00D46661" w:rsidRPr="00097B83">
          <w:rPr>
            <w:rStyle w:val="Hypertextovprepojenie"/>
          </w:rPr>
          <w:t>www.europeandataportal.eu</w:t>
        </w:r>
      </w:hyperlink>
      <w:r w:rsidR="003F30CC" w:rsidRPr="00097B83">
        <w:t>)</w:t>
      </w:r>
      <w:r w:rsidRPr="00097B83">
        <w:t>.</w:t>
      </w:r>
      <w:r w:rsidR="00D46661" w:rsidRPr="00097B83">
        <w:t xml:space="preserve"> </w:t>
      </w:r>
      <w:r w:rsidRPr="00097B83">
        <w:t>Z daného portálu bo</w:t>
      </w:r>
      <w:r w:rsidR="00A94AA6">
        <w:t>l</w:t>
      </w:r>
      <w:r w:rsidRPr="00097B83">
        <w:t xml:space="preserve">i spočítané </w:t>
      </w:r>
      <w:r w:rsidR="00F4028D" w:rsidRPr="00097B83">
        <w:t>OPEN DATA projekty podľa sektorov</w:t>
      </w:r>
      <w:r w:rsidR="00323FB1" w:rsidRPr="00097B83">
        <w:t xml:space="preserve"> a po </w:t>
      </w:r>
      <w:proofErr w:type="spellStart"/>
      <w:r w:rsidR="00323FB1" w:rsidRPr="00097B83">
        <w:t>namapovaní</w:t>
      </w:r>
      <w:proofErr w:type="spellEnd"/>
      <w:r w:rsidR="00323FB1" w:rsidRPr="00097B83">
        <w:t xml:space="preserve"> </w:t>
      </w:r>
      <w:r w:rsidR="00F4173F" w:rsidRPr="00097B83">
        <w:t>na sektory z potenciálu dátovej ekonomiky sme vyhodnotili percentuálne z</w:t>
      </w:r>
      <w:r w:rsidR="00171EFD" w:rsidRPr="00097B83">
        <w:t>astúpenie počtu projektov (</w:t>
      </w:r>
      <w:r w:rsidR="00334F5F" w:rsidRPr="00097B83">
        <w:t>stĺpec % aplikácie/web</w:t>
      </w:r>
      <w:r w:rsidR="00171EFD" w:rsidRPr="00097B83">
        <w:t>)</w:t>
      </w:r>
      <w:r w:rsidR="000A1B2C" w:rsidRPr="00097B83">
        <w:t xml:space="preserve"> </w:t>
      </w:r>
      <w:r w:rsidR="00F54189" w:rsidRPr="00097B83">
        <w:t>a</w:t>
      </w:r>
      <w:r w:rsidR="00FB5CDD" w:rsidRPr="00097B83">
        <w:t> </w:t>
      </w:r>
      <w:r w:rsidR="00F54189" w:rsidRPr="00097B83">
        <w:t>percentuálne</w:t>
      </w:r>
      <w:r w:rsidR="00FB5CDD" w:rsidRPr="00097B83">
        <w:t xml:space="preserve"> zastúpenie finan</w:t>
      </w:r>
      <w:r w:rsidRPr="00097B83">
        <w:t xml:space="preserve">čného vyjadrenia potenciálu </w:t>
      </w:r>
      <w:r w:rsidR="00FB5CDD" w:rsidRPr="00097B83">
        <w:t>pre</w:t>
      </w:r>
      <w:r w:rsidR="00BB4278" w:rsidRPr="00097B83">
        <w:t xml:space="preserve"> dané priority 1 až 3</w:t>
      </w:r>
      <w:r w:rsidR="00A83B4C" w:rsidRPr="00097B83">
        <w:t>. Je vidno, že pre priority 1 a 2 je percentuálne zastúpenie počtu projektov ešte väčšie</w:t>
      </w:r>
      <w:r w:rsidR="00C23FFD" w:rsidRPr="00097B83">
        <w:t xml:space="preserve"> voči percentuálnemu zastúpeniu </w:t>
      </w:r>
      <w:r w:rsidR="00176453" w:rsidRPr="00097B83">
        <w:t>finančného potenciálu</w:t>
      </w:r>
      <w:r w:rsidR="00C23FFD" w:rsidRPr="00097B83">
        <w:t>, čo potvrdzuje</w:t>
      </w:r>
      <w:r w:rsidR="003C6338" w:rsidRPr="00097B83">
        <w:t xml:space="preserve"> </w:t>
      </w:r>
      <w:r w:rsidR="005F3D15" w:rsidRPr="00097B83">
        <w:t>väčší vývoj projektov</w:t>
      </w:r>
      <w:r w:rsidR="00685AFD" w:rsidRPr="00097B83">
        <w:t xml:space="preserve"> v</w:t>
      </w:r>
      <w:r w:rsidR="005C1499" w:rsidRPr="00097B83">
        <w:t> </w:t>
      </w:r>
      <w:r w:rsidR="00685AFD" w:rsidRPr="00097B83">
        <w:t>se</w:t>
      </w:r>
      <w:r w:rsidR="00674E52" w:rsidRPr="00097B83">
        <w:t>ktoroch</w:t>
      </w:r>
      <w:r w:rsidR="005C1499" w:rsidRPr="00097B83">
        <w:t xml:space="preserve"> s najväčším potenciálom</w:t>
      </w:r>
      <w:r w:rsidR="008479DB" w:rsidRPr="00097B83">
        <w:t>.</w:t>
      </w:r>
    </w:p>
    <w:p w14:paraId="3F82FB28" w14:textId="77777777" w:rsidR="00FE5DEF" w:rsidRPr="00097B83" w:rsidRDefault="00FE5DEF" w:rsidP="008D19C5">
      <w:pPr>
        <w:spacing w:after="120" w:line="240" w:lineRule="auto"/>
      </w:pPr>
    </w:p>
    <w:p w14:paraId="203881F4" w14:textId="33DCFA81" w:rsidR="00E50D87" w:rsidRPr="00097B83" w:rsidRDefault="00E50D87" w:rsidP="008D19C5">
      <w:pPr>
        <w:spacing w:after="120" w:line="240" w:lineRule="auto"/>
        <w:sectPr w:rsidR="00E50D87" w:rsidRPr="00097B83" w:rsidSect="00996DAB">
          <w:headerReference w:type="default" r:id="rId15"/>
          <w:footerReference w:type="default" r:id="rId16"/>
          <w:headerReference w:type="first" r:id="rId17"/>
          <w:footerReference w:type="first" r:id="rId18"/>
          <w:pgSz w:w="11906" w:h="16838"/>
          <w:pgMar w:top="1417" w:right="1417" w:bottom="1417" w:left="1417" w:header="708" w:footer="507" w:gutter="0"/>
          <w:pgNumType w:start="1"/>
          <w:cols w:space="708"/>
          <w:titlePg/>
          <w:docGrid w:linePitch="360"/>
        </w:sectPr>
      </w:pPr>
    </w:p>
    <w:p w14:paraId="3F0080B5" w14:textId="3C4E3AF4" w:rsidR="000F1ECC" w:rsidRPr="00097B83" w:rsidRDefault="000F1ECC" w:rsidP="008D19C5">
      <w:pPr>
        <w:spacing w:after="120" w:line="240" w:lineRule="auto"/>
      </w:pPr>
    </w:p>
    <w:tbl>
      <w:tblPr>
        <w:tblW w:w="14137" w:type="dxa"/>
        <w:tblInd w:w="108" w:type="dxa"/>
        <w:tblLook w:val="04A0" w:firstRow="1" w:lastRow="0" w:firstColumn="1" w:lastColumn="0" w:noHBand="0" w:noVBand="1"/>
      </w:tblPr>
      <w:tblGrid>
        <w:gridCol w:w="736"/>
        <w:gridCol w:w="2496"/>
        <w:gridCol w:w="656"/>
        <w:gridCol w:w="836"/>
        <w:gridCol w:w="936"/>
        <w:gridCol w:w="1076"/>
        <w:gridCol w:w="4406"/>
        <w:gridCol w:w="1606"/>
        <w:gridCol w:w="1389"/>
      </w:tblGrid>
      <w:tr w:rsidR="00DE0C41" w:rsidRPr="00097B83" w14:paraId="55A17F2D" w14:textId="77777777" w:rsidTr="00BE0AD8">
        <w:trPr>
          <w:trHeight w:val="300"/>
        </w:trPr>
        <w:tc>
          <w:tcPr>
            <w:tcW w:w="736" w:type="dxa"/>
            <w:tcBorders>
              <w:top w:val="nil"/>
              <w:left w:val="nil"/>
              <w:bottom w:val="nil"/>
              <w:right w:val="nil"/>
            </w:tcBorders>
            <w:shd w:val="clear" w:color="000000" w:fill="203764"/>
            <w:noWrap/>
            <w:vAlign w:val="bottom"/>
            <w:hideMark/>
          </w:tcPr>
          <w:p w14:paraId="38CF29CA" w14:textId="77777777" w:rsidR="00DE0C41" w:rsidRPr="00097B83" w:rsidRDefault="00DE0C41" w:rsidP="005E47ED">
            <w:pPr>
              <w:spacing w:after="120" w:line="240" w:lineRule="auto"/>
              <w:jc w:val="left"/>
              <w:rPr>
                <w:rFonts w:ascii="Calibri" w:eastAsia="Times New Roman" w:hAnsi="Calibri" w:cs="Calibri"/>
                <w:b/>
                <w:bCs/>
                <w:color w:val="FFFFFF"/>
                <w:sz w:val="16"/>
                <w:szCs w:val="20"/>
              </w:rPr>
            </w:pPr>
            <w:r w:rsidRPr="00097B83">
              <w:rPr>
                <w:rFonts w:ascii="Calibri" w:eastAsia="Times New Roman" w:hAnsi="Calibri" w:cs="Calibri"/>
                <w:b/>
                <w:bCs/>
                <w:color w:val="FFFFFF"/>
                <w:sz w:val="16"/>
                <w:szCs w:val="20"/>
              </w:rPr>
              <w:t>Priorita</w:t>
            </w:r>
          </w:p>
        </w:tc>
        <w:tc>
          <w:tcPr>
            <w:tcW w:w="2496" w:type="dxa"/>
            <w:tcBorders>
              <w:top w:val="nil"/>
              <w:left w:val="nil"/>
              <w:bottom w:val="nil"/>
              <w:right w:val="nil"/>
            </w:tcBorders>
            <w:shd w:val="clear" w:color="000000" w:fill="203764"/>
            <w:noWrap/>
            <w:vAlign w:val="bottom"/>
            <w:hideMark/>
          </w:tcPr>
          <w:p w14:paraId="7E830CD6" w14:textId="77777777" w:rsidR="00DE0C41" w:rsidRPr="00097B83" w:rsidRDefault="00DE0C41" w:rsidP="005E47ED">
            <w:pPr>
              <w:spacing w:after="120" w:line="240" w:lineRule="auto"/>
              <w:jc w:val="left"/>
              <w:rPr>
                <w:rFonts w:ascii="Calibri" w:eastAsia="Times New Roman" w:hAnsi="Calibri" w:cs="Calibri"/>
                <w:b/>
                <w:bCs/>
                <w:color w:val="FFFFFF"/>
                <w:sz w:val="16"/>
                <w:szCs w:val="20"/>
              </w:rPr>
            </w:pPr>
            <w:r w:rsidRPr="00097B83">
              <w:rPr>
                <w:rFonts w:ascii="Calibri" w:eastAsia="Times New Roman" w:hAnsi="Calibri" w:cs="Calibri"/>
                <w:b/>
                <w:bCs/>
                <w:color w:val="FFFFFF"/>
                <w:sz w:val="16"/>
                <w:szCs w:val="20"/>
              </w:rPr>
              <w:t>Sektor</w:t>
            </w:r>
          </w:p>
        </w:tc>
        <w:tc>
          <w:tcPr>
            <w:tcW w:w="656" w:type="dxa"/>
            <w:tcBorders>
              <w:top w:val="nil"/>
              <w:left w:val="nil"/>
              <w:bottom w:val="nil"/>
              <w:right w:val="nil"/>
            </w:tcBorders>
            <w:shd w:val="clear" w:color="000000" w:fill="203764"/>
            <w:noWrap/>
            <w:vAlign w:val="bottom"/>
            <w:hideMark/>
          </w:tcPr>
          <w:p w14:paraId="04906183" w14:textId="77777777" w:rsidR="00DE0C41" w:rsidRPr="00097B83" w:rsidRDefault="00DE0C41" w:rsidP="005E47ED">
            <w:pPr>
              <w:spacing w:after="120" w:line="240" w:lineRule="auto"/>
              <w:jc w:val="left"/>
              <w:rPr>
                <w:rFonts w:ascii="Calibri" w:eastAsia="Times New Roman" w:hAnsi="Calibri" w:cs="Calibri"/>
                <w:b/>
                <w:bCs/>
                <w:color w:val="FFFFFF"/>
                <w:sz w:val="16"/>
                <w:szCs w:val="20"/>
              </w:rPr>
            </w:pPr>
            <w:r w:rsidRPr="00097B83">
              <w:rPr>
                <w:rFonts w:ascii="Calibri" w:eastAsia="Times New Roman" w:hAnsi="Calibri" w:cs="Calibri"/>
                <w:b/>
                <w:bCs/>
                <w:color w:val="FFFFFF"/>
                <w:sz w:val="16"/>
                <w:szCs w:val="20"/>
              </w:rPr>
              <w:t>Váha</w:t>
            </w:r>
          </w:p>
        </w:tc>
        <w:tc>
          <w:tcPr>
            <w:tcW w:w="836" w:type="dxa"/>
            <w:tcBorders>
              <w:top w:val="nil"/>
              <w:left w:val="nil"/>
              <w:bottom w:val="nil"/>
              <w:right w:val="nil"/>
            </w:tcBorders>
            <w:shd w:val="clear" w:color="000000" w:fill="203764"/>
            <w:noWrap/>
            <w:vAlign w:val="bottom"/>
            <w:hideMark/>
          </w:tcPr>
          <w:p w14:paraId="31F98421" w14:textId="77777777" w:rsidR="00DE0C41" w:rsidRPr="00097B83" w:rsidRDefault="00DE0C41" w:rsidP="005E47ED">
            <w:pPr>
              <w:spacing w:after="120" w:line="240" w:lineRule="auto"/>
              <w:jc w:val="left"/>
              <w:rPr>
                <w:rFonts w:ascii="Calibri" w:eastAsia="Times New Roman" w:hAnsi="Calibri" w:cs="Calibri"/>
                <w:b/>
                <w:bCs/>
                <w:color w:val="FFFFFF"/>
                <w:sz w:val="16"/>
                <w:szCs w:val="20"/>
              </w:rPr>
            </w:pPr>
            <w:r w:rsidRPr="00097B83">
              <w:rPr>
                <w:rFonts w:ascii="Calibri" w:eastAsia="Times New Roman" w:hAnsi="Calibri" w:cs="Calibri"/>
                <w:b/>
                <w:bCs/>
                <w:color w:val="FFFFFF"/>
                <w:sz w:val="16"/>
                <w:szCs w:val="20"/>
              </w:rPr>
              <w:t>Hodnota</w:t>
            </w:r>
          </w:p>
        </w:tc>
        <w:tc>
          <w:tcPr>
            <w:tcW w:w="936" w:type="dxa"/>
            <w:tcBorders>
              <w:top w:val="nil"/>
              <w:left w:val="nil"/>
              <w:bottom w:val="nil"/>
              <w:right w:val="nil"/>
            </w:tcBorders>
            <w:shd w:val="clear" w:color="000000" w:fill="203764"/>
            <w:noWrap/>
            <w:vAlign w:val="bottom"/>
            <w:hideMark/>
          </w:tcPr>
          <w:p w14:paraId="4C4EBFE7" w14:textId="77777777" w:rsidR="00DE0C41" w:rsidRPr="00097B83" w:rsidRDefault="00DE0C41" w:rsidP="005E47ED">
            <w:pPr>
              <w:spacing w:after="120" w:line="240" w:lineRule="auto"/>
              <w:jc w:val="left"/>
              <w:rPr>
                <w:rFonts w:ascii="Calibri" w:eastAsia="Times New Roman" w:hAnsi="Calibri" w:cs="Calibri"/>
                <w:b/>
                <w:bCs/>
                <w:color w:val="FFFFFF"/>
                <w:sz w:val="16"/>
                <w:szCs w:val="20"/>
              </w:rPr>
            </w:pPr>
            <w:r w:rsidRPr="00097B83">
              <w:rPr>
                <w:rFonts w:ascii="Calibri" w:eastAsia="Times New Roman" w:hAnsi="Calibri" w:cs="Calibri"/>
                <w:b/>
                <w:bCs/>
                <w:color w:val="FFFFFF"/>
                <w:sz w:val="16"/>
                <w:szCs w:val="20"/>
              </w:rPr>
              <w:t>Slovensko</w:t>
            </w:r>
          </w:p>
        </w:tc>
        <w:tc>
          <w:tcPr>
            <w:tcW w:w="1076" w:type="dxa"/>
            <w:tcBorders>
              <w:top w:val="nil"/>
              <w:left w:val="nil"/>
              <w:bottom w:val="nil"/>
              <w:right w:val="nil"/>
            </w:tcBorders>
            <w:shd w:val="clear" w:color="000000" w:fill="203764"/>
            <w:noWrap/>
            <w:vAlign w:val="bottom"/>
            <w:hideMark/>
          </w:tcPr>
          <w:p w14:paraId="0424D990" w14:textId="77777777" w:rsidR="00DE0C41" w:rsidRPr="00097B83" w:rsidRDefault="00DE0C41" w:rsidP="005E47ED">
            <w:pPr>
              <w:spacing w:after="120" w:line="240" w:lineRule="auto"/>
              <w:jc w:val="left"/>
              <w:rPr>
                <w:rFonts w:ascii="Calibri" w:eastAsia="Times New Roman" w:hAnsi="Calibri" w:cs="Calibri"/>
                <w:b/>
                <w:bCs/>
                <w:color w:val="FFFFFF"/>
                <w:sz w:val="16"/>
                <w:szCs w:val="20"/>
              </w:rPr>
            </w:pPr>
            <w:r w:rsidRPr="00097B83">
              <w:rPr>
                <w:rFonts w:ascii="Calibri" w:eastAsia="Times New Roman" w:hAnsi="Calibri" w:cs="Calibri"/>
                <w:b/>
                <w:bCs/>
                <w:color w:val="FFFFFF"/>
                <w:sz w:val="16"/>
                <w:szCs w:val="20"/>
              </w:rPr>
              <w:t>% investície</w:t>
            </w:r>
          </w:p>
        </w:tc>
        <w:tc>
          <w:tcPr>
            <w:tcW w:w="4406" w:type="dxa"/>
            <w:tcBorders>
              <w:top w:val="nil"/>
              <w:left w:val="nil"/>
              <w:bottom w:val="nil"/>
              <w:right w:val="nil"/>
            </w:tcBorders>
            <w:shd w:val="clear" w:color="000000" w:fill="203764"/>
            <w:noWrap/>
            <w:vAlign w:val="bottom"/>
            <w:hideMark/>
          </w:tcPr>
          <w:p w14:paraId="14BB1838" w14:textId="77777777" w:rsidR="00DE0C41" w:rsidRPr="00097B83" w:rsidRDefault="00B302B4" w:rsidP="005E47ED">
            <w:pPr>
              <w:spacing w:after="120" w:line="240" w:lineRule="auto"/>
              <w:jc w:val="left"/>
              <w:rPr>
                <w:rFonts w:ascii="Calibri" w:eastAsia="Times New Roman" w:hAnsi="Calibri" w:cs="Calibri"/>
                <w:b/>
                <w:bCs/>
                <w:color w:val="FFFFFF"/>
                <w:sz w:val="16"/>
                <w:szCs w:val="20"/>
                <w:u w:val="single"/>
              </w:rPr>
            </w:pPr>
            <w:hyperlink r:id="rId19" w:history="1">
              <w:r w:rsidR="00DE0C41" w:rsidRPr="00097B83">
                <w:rPr>
                  <w:rFonts w:ascii="Calibri" w:eastAsia="Times New Roman" w:hAnsi="Calibri" w:cs="Calibri"/>
                  <w:b/>
                  <w:bCs/>
                  <w:color w:val="FFFFFF"/>
                  <w:sz w:val="16"/>
                  <w:szCs w:val="20"/>
                  <w:u w:val="single"/>
                </w:rPr>
                <w:t>https://www.europeandataportal.eu/en/using-data/use-cases</w:t>
              </w:r>
            </w:hyperlink>
          </w:p>
        </w:tc>
        <w:tc>
          <w:tcPr>
            <w:tcW w:w="1606" w:type="dxa"/>
            <w:tcBorders>
              <w:top w:val="nil"/>
              <w:left w:val="nil"/>
              <w:bottom w:val="nil"/>
              <w:right w:val="nil"/>
            </w:tcBorders>
            <w:shd w:val="clear" w:color="000000" w:fill="203764"/>
            <w:noWrap/>
            <w:vAlign w:val="bottom"/>
            <w:hideMark/>
          </w:tcPr>
          <w:p w14:paraId="689CEAF1" w14:textId="77777777" w:rsidR="00DE0C41" w:rsidRPr="00097B83" w:rsidRDefault="00DE0C41" w:rsidP="005E47ED">
            <w:pPr>
              <w:spacing w:after="120" w:line="240" w:lineRule="auto"/>
              <w:jc w:val="left"/>
              <w:rPr>
                <w:rFonts w:ascii="Calibri" w:eastAsia="Times New Roman" w:hAnsi="Calibri" w:cs="Calibri"/>
                <w:b/>
                <w:bCs/>
                <w:color w:val="FFFFFF"/>
                <w:sz w:val="16"/>
                <w:szCs w:val="20"/>
              </w:rPr>
            </w:pPr>
            <w:r w:rsidRPr="00097B83">
              <w:rPr>
                <w:rFonts w:ascii="Calibri" w:eastAsia="Times New Roman" w:hAnsi="Calibri" w:cs="Calibri"/>
                <w:b/>
                <w:bCs/>
                <w:color w:val="FFFFFF"/>
                <w:sz w:val="16"/>
                <w:szCs w:val="20"/>
              </w:rPr>
              <w:t>Počet aplikácií/web</w:t>
            </w:r>
          </w:p>
        </w:tc>
        <w:tc>
          <w:tcPr>
            <w:tcW w:w="1389" w:type="dxa"/>
            <w:tcBorders>
              <w:top w:val="nil"/>
              <w:left w:val="nil"/>
              <w:bottom w:val="nil"/>
              <w:right w:val="nil"/>
            </w:tcBorders>
            <w:shd w:val="clear" w:color="000000" w:fill="203764"/>
            <w:noWrap/>
            <w:vAlign w:val="bottom"/>
            <w:hideMark/>
          </w:tcPr>
          <w:p w14:paraId="66EE0E25" w14:textId="77777777" w:rsidR="00DE0C41" w:rsidRPr="00097B83" w:rsidRDefault="00DE0C41" w:rsidP="005E47ED">
            <w:pPr>
              <w:spacing w:after="120" w:line="240" w:lineRule="auto"/>
              <w:jc w:val="left"/>
              <w:rPr>
                <w:rFonts w:ascii="Calibri" w:eastAsia="Times New Roman" w:hAnsi="Calibri" w:cs="Calibri"/>
                <w:b/>
                <w:bCs/>
                <w:color w:val="FFFFFF"/>
                <w:sz w:val="16"/>
                <w:szCs w:val="20"/>
              </w:rPr>
            </w:pPr>
            <w:r w:rsidRPr="00097B83">
              <w:rPr>
                <w:rFonts w:ascii="Calibri" w:eastAsia="Times New Roman" w:hAnsi="Calibri" w:cs="Calibri"/>
                <w:b/>
                <w:bCs/>
                <w:color w:val="FFFFFF"/>
                <w:sz w:val="16"/>
                <w:szCs w:val="20"/>
              </w:rPr>
              <w:t>% aplikácie/web</w:t>
            </w:r>
          </w:p>
        </w:tc>
      </w:tr>
      <w:tr w:rsidR="00DE0C41" w:rsidRPr="00097B83" w14:paraId="2383441F" w14:textId="77777777" w:rsidTr="00BE0AD8">
        <w:trPr>
          <w:trHeight w:val="300"/>
        </w:trPr>
        <w:tc>
          <w:tcPr>
            <w:tcW w:w="736" w:type="dxa"/>
            <w:vMerge w:val="restart"/>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2F98C41B" w14:textId="77777777" w:rsidR="00DE0C41" w:rsidRPr="00097B83" w:rsidRDefault="00DE0C41" w:rsidP="005E47ED">
            <w:pPr>
              <w:spacing w:after="120" w:line="240" w:lineRule="auto"/>
              <w:jc w:val="center"/>
              <w:rPr>
                <w:rFonts w:ascii="Calibri" w:eastAsia="Times New Roman" w:hAnsi="Calibri" w:cs="Calibri"/>
                <w:color w:val="000000"/>
                <w:sz w:val="16"/>
                <w:szCs w:val="20"/>
              </w:rPr>
            </w:pPr>
            <w:r w:rsidRPr="00097B83">
              <w:rPr>
                <w:rFonts w:ascii="Calibri" w:eastAsia="Times New Roman" w:hAnsi="Calibri" w:cs="Calibri"/>
                <w:color w:val="000000"/>
                <w:sz w:val="16"/>
                <w:szCs w:val="20"/>
              </w:rPr>
              <w:t>1</w:t>
            </w:r>
          </w:p>
        </w:tc>
        <w:tc>
          <w:tcPr>
            <w:tcW w:w="2496" w:type="dxa"/>
            <w:tcBorders>
              <w:top w:val="single" w:sz="4" w:space="0" w:color="auto"/>
              <w:left w:val="nil"/>
              <w:bottom w:val="single" w:sz="4" w:space="0" w:color="auto"/>
              <w:right w:val="single" w:sz="4" w:space="0" w:color="auto"/>
            </w:tcBorders>
            <w:shd w:val="clear" w:color="000000" w:fill="AEAAAA"/>
            <w:noWrap/>
            <w:vAlign w:val="bottom"/>
            <w:hideMark/>
          </w:tcPr>
          <w:p w14:paraId="12A802B9"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Verejná správa</w:t>
            </w:r>
          </w:p>
        </w:tc>
        <w:tc>
          <w:tcPr>
            <w:tcW w:w="656" w:type="dxa"/>
            <w:tcBorders>
              <w:top w:val="single" w:sz="4" w:space="0" w:color="auto"/>
              <w:left w:val="nil"/>
              <w:bottom w:val="single" w:sz="4" w:space="0" w:color="auto"/>
              <w:right w:val="single" w:sz="4" w:space="0" w:color="auto"/>
            </w:tcBorders>
            <w:shd w:val="clear" w:color="000000" w:fill="AEAAAA"/>
            <w:noWrap/>
            <w:vAlign w:val="bottom"/>
            <w:hideMark/>
          </w:tcPr>
          <w:p w14:paraId="527D2E8D"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29,21</w:t>
            </w:r>
          </w:p>
        </w:tc>
        <w:tc>
          <w:tcPr>
            <w:tcW w:w="836" w:type="dxa"/>
            <w:tcBorders>
              <w:top w:val="single" w:sz="4" w:space="0" w:color="auto"/>
              <w:left w:val="nil"/>
              <w:bottom w:val="single" w:sz="4" w:space="0" w:color="auto"/>
              <w:right w:val="single" w:sz="4" w:space="0" w:color="auto"/>
            </w:tcBorders>
            <w:shd w:val="clear" w:color="000000" w:fill="AEAAAA"/>
            <w:noWrap/>
            <w:vAlign w:val="bottom"/>
            <w:hideMark/>
          </w:tcPr>
          <w:p w14:paraId="276FABAB"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22 111 €</w:t>
            </w:r>
          </w:p>
        </w:tc>
        <w:tc>
          <w:tcPr>
            <w:tcW w:w="936" w:type="dxa"/>
            <w:tcBorders>
              <w:top w:val="single" w:sz="4" w:space="0" w:color="auto"/>
              <w:left w:val="nil"/>
              <w:bottom w:val="single" w:sz="4" w:space="0" w:color="auto"/>
              <w:right w:val="single" w:sz="4" w:space="0" w:color="auto"/>
            </w:tcBorders>
            <w:shd w:val="clear" w:color="000000" w:fill="AEAAAA"/>
            <w:noWrap/>
            <w:vAlign w:val="bottom"/>
            <w:hideMark/>
          </w:tcPr>
          <w:p w14:paraId="02198DCD" w14:textId="77777777" w:rsidR="00DE0C41" w:rsidRPr="00097B83" w:rsidRDefault="00DE0C41" w:rsidP="005E47ED">
            <w:pPr>
              <w:spacing w:after="120" w:line="240" w:lineRule="auto"/>
              <w:jc w:val="right"/>
              <w:rPr>
                <w:rFonts w:ascii="Calibri" w:eastAsia="Times New Roman" w:hAnsi="Calibri" w:cs="Calibri"/>
                <w:b/>
                <w:bCs/>
                <w:color w:val="000000"/>
                <w:sz w:val="16"/>
                <w:szCs w:val="20"/>
              </w:rPr>
            </w:pPr>
            <w:r w:rsidRPr="00097B83">
              <w:rPr>
                <w:rFonts w:ascii="Calibri" w:eastAsia="Times New Roman" w:hAnsi="Calibri" w:cs="Calibri"/>
                <w:b/>
                <w:bCs/>
                <w:color w:val="000000"/>
                <w:sz w:val="16"/>
                <w:szCs w:val="20"/>
              </w:rPr>
              <w:t xml:space="preserve">    74,78 € </w:t>
            </w:r>
          </w:p>
        </w:tc>
        <w:tc>
          <w:tcPr>
            <w:tcW w:w="1076" w:type="dxa"/>
            <w:vMerge w:val="restart"/>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29619A4F" w14:textId="77777777" w:rsidR="00DE0C41" w:rsidRPr="00097B83" w:rsidRDefault="00DE0C41" w:rsidP="005E47ED">
            <w:pPr>
              <w:spacing w:after="120" w:line="240" w:lineRule="auto"/>
              <w:jc w:val="center"/>
              <w:rPr>
                <w:rFonts w:ascii="Calibri" w:eastAsia="Times New Roman" w:hAnsi="Calibri" w:cs="Calibri"/>
                <w:color w:val="000000"/>
                <w:sz w:val="16"/>
                <w:szCs w:val="20"/>
              </w:rPr>
            </w:pPr>
            <w:r w:rsidRPr="00097B83">
              <w:rPr>
                <w:rFonts w:ascii="Calibri" w:eastAsia="Times New Roman" w:hAnsi="Calibri" w:cs="Calibri"/>
                <w:color w:val="000000"/>
                <w:sz w:val="16"/>
                <w:szCs w:val="20"/>
              </w:rPr>
              <w:t>56%</w:t>
            </w:r>
          </w:p>
        </w:tc>
        <w:tc>
          <w:tcPr>
            <w:tcW w:w="4406" w:type="dxa"/>
            <w:tcBorders>
              <w:top w:val="single" w:sz="4" w:space="0" w:color="auto"/>
              <w:left w:val="nil"/>
              <w:bottom w:val="single" w:sz="4" w:space="0" w:color="auto"/>
              <w:right w:val="single" w:sz="4" w:space="0" w:color="auto"/>
            </w:tcBorders>
            <w:shd w:val="clear" w:color="000000" w:fill="AEAAAA"/>
            <w:noWrap/>
            <w:vAlign w:val="bottom"/>
            <w:hideMark/>
          </w:tcPr>
          <w:p w14:paraId="2069A251"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Vláda a verejný sektor</w:t>
            </w:r>
          </w:p>
        </w:tc>
        <w:tc>
          <w:tcPr>
            <w:tcW w:w="1606" w:type="dxa"/>
            <w:tcBorders>
              <w:top w:val="single" w:sz="4" w:space="0" w:color="auto"/>
              <w:left w:val="nil"/>
              <w:bottom w:val="single" w:sz="4" w:space="0" w:color="auto"/>
              <w:right w:val="single" w:sz="4" w:space="0" w:color="auto"/>
            </w:tcBorders>
            <w:shd w:val="clear" w:color="000000" w:fill="AEAAAA"/>
            <w:noWrap/>
            <w:vAlign w:val="bottom"/>
            <w:hideMark/>
          </w:tcPr>
          <w:p w14:paraId="0F84D133"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104</w:t>
            </w:r>
          </w:p>
        </w:tc>
        <w:tc>
          <w:tcPr>
            <w:tcW w:w="1389" w:type="dxa"/>
            <w:vMerge w:val="restart"/>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755A47D9" w14:textId="77777777" w:rsidR="00DE0C41" w:rsidRPr="00097B83" w:rsidRDefault="00DE0C41" w:rsidP="005E47ED">
            <w:pPr>
              <w:spacing w:after="120" w:line="240" w:lineRule="auto"/>
              <w:jc w:val="center"/>
              <w:rPr>
                <w:rFonts w:ascii="Calibri" w:eastAsia="Times New Roman" w:hAnsi="Calibri" w:cs="Calibri"/>
                <w:color w:val="000000"/>
                <w:sz w:val="16"/>
                <w:szCs w:val="20"/>
              </w:rPr>
            </w:pPr>
            <w:r w:rsidRPr="00097B83">
              <w:rPr>
                <w:rFonts w:ascii="Calibri" w:eastAsia="Times New Roman" w:hAnsi="Calibri" w:cs="Calibri"/>
                <w:color w:val="000000"/>
                <w:sz w:val="16"/>
                <w:szCs w:val="20"/>
              </w:rPr>
              <w:t>63%</w:t>
            </w:r>
          </w:p>
        </w:tc>
      </w:tr>
      <w:tr w:rsidR="00DE0C41" w:rsidRPr="00097B83" w14:paraId="54D74149" w14:textId="77777777" w:rsidTr="00BE0AD8">
        <w:trPr>
          <w:trHeight w:val="300"/>
        </w:trPr>
        <w:tc>
          <w:tcPr>
            <w:tcW w:w="736" w:type="dxa"/>
            <w:vMerge/>
            <w:tcBorders>
              <w:top w:val="single" w:sz="4" w:space="0" w:color="auto"/>
              <w:left w:val="single" w:sz="4" w:space="0" w:color="auto"/>
              <w:bottom w:val="single" w:sz="4" w:space="0" w:color="auto"/>
              <w:right w:val="single" w:sz="4" w:space="0" w:color="auto"/>
            </w:tcBorders>
            <w:vAlign w:val="center"/>
            <w:hideMark/>
          </w:tcPr>
          <w:p w14:paraId="7DD92F80"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2496" w:type="dxa"/>
            <w:tcBorders>
              <w:top w:val="nil"/>
              <w:left w:val="nil"/>
              <w:bottom w:val="single" w:sz="4" w:space="0" w:color="auto"/>
              <w:right w:val="single" w:sz="4" w:space="0" w:color="auto"/>
            </w:tcBorders>
            <w:shd w:val="clear" w:color="000000" w:fill="AEAAAA"/>
            <w:noWrap/>
            <w:vAlign w:val="bottom"/>
            <w:hideMark/>
          </w:tcPr>
          <w:p w14:paraId="10004454" w14:textId="77777777" w:rsidR="00DE0C41" w:rsidRPr="00097B83" w:rsidRDefault="00DE0C41" w:rsidP="005E47ED">
            <w:pPr>
              <w:pStyle w:val="Odsekzoznamu"/>
              <w:numPr>
                <w:ilvl w:val="0"/>
                <w:numId w:val="2"/>
              </w:num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obrana</w:t>
            </w:r>
          </w:p>
        </w:tc>
        <w:tc>
          <w:tcPr>
            <w:tcW w:w="656" w:type="dxa"/>
            <w:tcBorders>
              <w:top w:val="nil"/>
              <w:left w:val="nil"/>
              <w:bottom w:val="single" w:sz="4" w:space="0" w:color="auto"/>
              <w:right w:val="single" w:sz="4" w:space="0" w:color="auto"/>
            </w:tcBorders>
            <w:shd w:val="clear" w:color="000000" w:fill="AEAAAA"/>
            <w:noWrap/>
            <w:vAlign w:val="bottom"/>
            <w:hideMark/>
          </w:tcPr>
          <w:p w14:paraId="754A03AF"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836" w:type="dxa"/>
            <w:tcBorders>
              <w:top w:val="nil"/>
              <w:left w:val="nil"/>
              <w:bottom w:val="single" w:sz="4" w:space="0" w:color="auto"/>
              <w:right w:val="single" w:sz="4" w:space="0" w:color="auto"/>
            </w:tcBorders>
            <w:shd w:val="clear" w:color="000000" w:fill="AEAAAA"/>
            <w:noWrap/>
            <w:vAlign w:val="bottom"/>
            <w:hideMark/>
          </w:tcPr>
          <w:p w14:paraId="337C411E"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936" w:type="dxa"/>
            <w:tcBorders>
              <w:top w:val="nil"/>
              <w:left w:val="nil"/>
              <w:bottom w:val="single" w:sz="4" w:space="0" w:color="auto"/>
              <w:right w:val="single" w:sz="4" w:space="0" w:color="auto"/>
            </w:tcBorders>
            <w:shd w:val="clear" w:color="000000" w:fill="AEAAAA"/>
            <w:noWrap/>
            <w:vAlign w:val="bottom"/>
            <w:hideMark/>
          </w:tcPr>
          <w:p w14:paraId="40DAEF25" w14:textId="77777777" w:rsidR="00DE0C41" w:rsidRPr="00097B83" w:rsidRDefault="00DE0C41" w:rsidP="005E47ED">
            <w:pPr>
              <w:spacing w:after="120" w:line="240" w:lineRule="auto"/>
              <w:jc w:val="right"/>
              <w:rPr>
                <w:rFonts w:ascii="Calibri" w:eastAsia="Times New Roman" w:hAnsi="Calibri" w:cs="Calibri"/>
                <w:b/>
                <w:bCs/>
                <w:color w:val="000000"/>
                <w:sz w:val="16"/>
                <w:szCs w:val="20"/>
              </w:rPr>
            </w:pPr>
            <w:r w:rsidRPr="00097B83">
              <w:rPr>
                <w:rFonts w:ascii="Calibri" w:eastAsia="Times New Roman" w:hAnsi="Calibri" w:cs="Calibri"/>
                <w:b/>
                <w:bCs/>
                <w:color w:val="000000"/>
                <w:sz w:val="16"/>
                <w:szCs w:val="20"/>
              </w:rPr>
              <w:t> </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2A1530B7"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4406" w:type="dxa"/>
            <w:tcBorders>
              <w:top w:val="nil"/>
              <w:left w:val="nil"/>
              <w:bottom w:val="single" w:sz="4" w:space="0" w:color="auto"/>
              <w:right w:val="single" w:sz="4" w:space="0" w:color="auto"/>
            </w:tcBorders>
            <w:shd w:val="clear" w:color="000000" w:fill="AEAAAA"/>
            <w:noWrap/>
            <w:vAlign w:val="bottom"/>
            <w:hideMark/>
          </w:tcPr>
          <w:p w14:paraId="09FAA0E5"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1606" w:type="dxa"/>
            <w:tcBorders>
              <w:top w:val="nil"/>
              <w:left w:val="nil"/>
              <w:bottom w:val="single" w:sz="4" w:space="0" w:color="auto"/>
              <w:right w:val="single" w:sz="4" w:space="0" w:color="auto"/>
            </w:tcBorders>
            <w:shd w:val="clear" w:color="000000" w:fill="AEAAAA"/>
            <w:noWrap/>
            <w:vAlign w:val="bottom"/>
            <w:hideMark/>
          </w:tcPr>
          <w:p w14:paraId="6EFB1E72"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32CBF087"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r>
      <w:tr w:rsidR="00DE0C41" w:rsidRPr="00097B83" w14:paraId="732374E1" w14:textId="77777777" w:rsidTr="00BE0AD8">
        <w:trPr>
          <w:trHeight w:val="300"/>
        </w:trPr>
        <w:tc>
          <w:tcPr>
            <w:tcW w:w="736" w:type="dxa"/>
            <w:vMerge/>
            <w:tcBorders>
              <w:top w:val="single" w:sz="4" w:space="0" w:color="auto"/>
              <w:left w:val="single" w:sz="4" w:space="0" w:color="auto"/>
              <w:bottom w:val="single" w:sz="4" w:space="0" w:color="auto"/>
              <w:right w:val="single" w:sz="4" w:space="0" w:color="auto"/>
            </w:tcBorders>
            <w:vAlign w:val="center"/>
            <w:hideMark/>
          </w:tcPr>
          <w:p w14:paraId="60F069FB"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2496" w:type="dxa"/>
            <w:tcBorders>
              <w:top w:val="nil"/>
              <w:left w:val="nil"/>
              <w:bottom w:val="single" w:sz="4" w:space="0" w:color="auto"/>
              <w:right w:val="single" w:sz="4" w:space="0" w:color="auto"/>
            </w:tcBorders>
            <w:shd w:val="clear" w:color="000000" w:fill="AEAAAA"/>
            <w:noWrap/>
            <w:vAlign w:val="bottom"/>
            <w:hideMark/>
          </w:tcPr>
          <w:p w14:paraId="021EA192" w14:textId="77777777" w:rsidR="00DE0C41" w:rsidRPr="00097B83" w:rsidRDefault="00DE0C41" w:rsidP="005E47ED">
            <w:pPr>
              <w:pStyle w:val="Odsekzoznamu"/>
              <w:numPr>
                <w:ilvl w:val="0"/>
                <w:numId w:val="2"/>
              </w:num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vzdelávanie</w:t>
            </w:r>
          </w:p>
        </w:tc>
        <w:tc>
          <w:tcPr>
            <w:tcW w:w="656" w:type="dxa"/>
            <w:tcBorders>
              <w:top w:val="nil"/>
              <w:left w:val="nil"/>
              <w:bottom w:val="single" w:sz="4" w:space="0" w:color="auto"/>
              <w:right w:val="single" w:sz="4" w:space="0" w:color="auto"/>
            </w:tcBorders>
            <w:shd w:val="clear" w:color="000000" w:fill="AEAAAA"/>
            <w:noWrap/>
            <w:vAlign w:val="bottom"/>
            <w:hideMark/>
          </w:tcPr>
          <w:p w14:paraId="6C291A47"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836" w:type="dxa"/>
            <w:tcBorders>
              <w:top w:val="nil"/>
              <w:left w:val="nil"/>
              <w:bottom w:val="single" w:sz="4" w:space="0" w:color="auto"/>
              <w:right w:val="single" w:sz="4" w:space="0" w:color="auto"/>
            </w:tcBorders>
            <w:shd w:val="clear" w:color="000000" w:fill="AEAAAA"/>
            <w:noWrap/>
            <w:vAlign w:val="bottom"/>
            <w:hideMark/>
          </w:tcPr>
          <w:p w14:paraId="7FE2177E"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936" w:type="dxa"/>
            <w:tcBorders>
              <w:top w:val="nil"/>
              <w:left w:val="nil"/>
              <w:bottom w:val="single" w:sz="4" w:space="0" w:color="auto"/>
              <w:right w:val="single" w:sz="4" w:space="0" w:color="auto"/>
            </w:tcBorders>
            <w:shd w:val="clear" w:color="000000" w:fill="AEAAAA"/>
            <w:noWrap/>
            <w:vAlign w:val="bottom"/>
            <w:hideMark/>
          </w:tcPr>
          <w:p w14:paraId="1FAC3DBA" w14:textId="77777777" w:rsidR="00DE0C41" w:rsidRPr="00097B83" w:rsidRDefault="00DE0C41" w:rsidP="005E47ED">
            <w:pPr>
              <w:spacing w:after="120" w:line="240" w:lineRule="auto"/>
              <w:jc w:val="right"/>
              <w:rPr>
                <w:rFonts w:ascii="Calibri" w:eastAsia="Times New Roman" w:hAnsi="Calibri" w:cs="Calibri"/>
                <w:b/>
                <w:bCs/>
                <w:color w:val="000000"/>
                <w:sz w:val="16"/>
                <w:szCs w:val="20"/>
              </w:rPr>
            </w:pPr>
            <w:r w:rsidRPr="00097B83">
              <w:rPr>
                <w:rFonts w:ascii="Calibri" w:eastAsia="Times New Roman" w:hAnsi="Calibri" w:cs="Calibri"/>
                <w:b/>
                <w:bCs/>
                <w:color w:val="000000"/>
                <w:sz w:val="16"/>
                <w:szCs w:val="20"/>
              </w:rPr>
              <w:t> </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2DC8D346"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4406" w:type="dxa"/>
            <w:tcBorders>
              <w:top w:val="nil"/>
              <w:left w:val="nil"/>
              <w:bottom w:val="single" w:sz="4" w:space="0" w:color="auto"/>
              <w:right w:val="single" w:sz="4" w:space="0" w:color="auto"/>
            </w:tcBorders>
            <w:shd w:val="clear" w:color="000000" w:fill="AEAAAA"/>
            <w:noWrap/>
            <w:vAlign w:val="bottom"/>
            <w:hideMark/>
          </w:tcPr>
          <w:p w14:paraId="0C5E01F2"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Vzdelávanie, kultúra a šport</w:t>
            </w:r>
          </w:p>
        </w:tc>
        <w:tc>
          <w:tcPr>
            <w:tcW w:w="1606" w:type="dxa"/>
            <w:tcBorders>
              <w:top w:val="nil"/>
              <w:left w:val="nil"/>
              <w:bottom w:val="single" w:sz="4" w:space="0" w:color="auto"/>
              <w:right w:val="single" w:sz="4" w:space="0" w:color="auto"/>
            </w:tcBorders>
            <w:shd w:val="clear" w:color="000000" w:fill="AEAAAA"/>
            <w:noWrap/>
            <w:vAlign w:val="bottom"/>
            <w:hideMark/>
          </w:tcPr>
          <w:p w14:paraId="0D7D4868"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33</w:t>
            </w: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1A4F66B2"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r>
      <w:tr w:rsidR="00DE0C41" w:rsidRPr="00097B83" w14:paraId="2476FE2D" w14:textId="77777777" w:rsidTr="00BE0AD8">
        <w:trPr>
          <w:trHeight w:val="300"/>
        </w:trPr>
        <w:tc>
          <w:tcPr>
            <w:tcW w:w="736" w:type="dxa"/>
            <w:vMerge/>
            <w:tcBorders>
              <w:top w:val="single" w:sz="4" w:space="0" w:color="auto"/>
              <w:left w:val="single" w:sz="4" w:space="0" w:color="auto"/>
              <w:bottom w:val="single" w:sz="4" w:space="0" w:color="auto"/>
              <w:right w:val="single" w:sz="4" w:space="0" w:color="auto"/>
            </w:tcBorders>
            <w:vAlign w:val="center"/>
            <w:hideMark/>
          </w:tcPr>
          <w:p w14:paraId="3247E11D"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2496" w:type="dxa"/>
            <w:tcBorders>
              <w:top w:val="nil"/>
              <w:left w:val="nil"/>
              <w:bottom w:val="single" w:sz="4" w:space="0" w:color="auto"/>
              <w:right w:val="single" w:sz="4" w:space="0" w:color="auto"/>
            </w:tcBorders>
            <w:shd w:val="clear" w:color="000000" w:fill="AEAAAA"/>
            <w:noWrap/>
            <w:vAlign w:val="bottom"/>
            <w:hideMark/>
          </w:tcPr>
          <w:p w14:paraId="0A93D54D" w14:textId="77777777" w:rsidR="00DE0C41" w:rsidRPr="00097B83" w:rsidRDefault="00DE0C41" w:rsidP="005E47ED">
            <w:pPr>
              <w:pStyle w:val="Odsekzoznamu"/>
              <w:numPr>
                <w:ilvl w:val="0"/>
                <w:numId w:val="2"/>
              </w:num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zdravotníctvo</w:t>
            </w:r>
          </w:p>
        </w:tc>
        <w:tc>
          <w:tcPr>
            <w:tcW w:w="656" w:type="dxa"/>
            <w:tcBorders>
              <w:top w:val="nil"/>
              <w:left w:val="nil"/>
              <w:bottom w:val="single" w:sz="4" w:space="0" w:color="auto"/>
              <w:right w:val="single" w:sz="4" w:space="0" w:color="auto"/>
            </w:tcBorders>
            <w:shd w:val="clear" w:color="000000" w:fill="AEAAAA"/>
            <w:noWrap/>
            <w:vAlign w:val="bottom"/>
            <w:hideMark/>
          </w:tcPr>
          <w:p w14:paraId="646AB48D"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836" w:type="dxa"/>
            <w:tcBorders>
              <w:top w:val="nil"/>
              <w:left w:val="nil"/>
              <w:bottom w:val="single" w:sz="4" w:space="0" w:color="auto"/>
              <w:right w:val="single" w:sz="4" w:space="0" w:color="auto"/>
            </w:tcBorders>
            <w:shd w:val="clear" w:color="000000" w:fill="AEAAAA"/>
            <w:noWrap/>
            <w:vAlign w:val="bottom"/>
            <w:hideMark/>
          </w:tcPr>
          <w:p w14:paraId="6C9D6D4C"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936" w:type="dxa"/>
            <w:tcBorders>
              <w:top w:val="nil"/>
              <w:left w:val="nil"/>
              <w:bottom w:val="single" w:sz="4" w:space="0" w:color="auto"/>
              <w:right w:val="single" w:sz="4" w:space="0" w:color="auto"/>
            </w:tcBorders>
            <w:shd w:val="clear" w:color="000000" w:fill="AEAAAA"/>
            <w:noWrap/>
            <w:vAlign w:val="bottom"/>
            <w:hideMark/>
          </w:tcPr>
          <w:p w14:paraId="6E76E1E9" w14:textId="77777777" w:rsidR="00DE0C41" w:rsidRPr="00097B83" w:rsidRDefault="00DE0C41" w:rsidP="005E47ED">
            <w:pPr>
              <w:spacing w:after="120" w:line="240" w:lineRule="auto"/>
              <w:jc w:val="right"/>
              <w:rPr>
                <w:rFonts w:ascii="Calibri" w:eastAsia="Times New Roman" w:hAnsi="Calibri" w:cs="Calibri"/>
                <w:b/>
                <w:bCs/>
                <w:color w:val="000000"/>
                <w:sz w:val="16"/>
                <w:szCs w:val="20"/>
              </w:rPr>
            </w:pPr>
            <w:r w:rsidRPr="00097B83">
              <w:rPr>
                <w:rFonts w:ascii="Calibri" w:eastAsia="Times New Roman" w:hAnsi="Calibri" w:cs="Calibri"/>
                <w:b/>
                <w:bCs/>
                <w:color w:val="000000"/>
                <w:sz w:val="16"/>
                <w:szCs w:val="20"/>
              </w:rPr>
              <w:t> </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61C597A9"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4406" w:type="dxa"/>
            <w:tcBorders>
              <w:top w:val="nil"/>
              <w:left w:val="nil"/>
              <w:bottom w:val="single" w:sz="4" w:space="0" w:color="auto"/>
              <w:right w:val="single" w:sz="4" w:space="0" w:color="auto"/>
            </w:tcBorders>
            <w:shd w:val="clear" w:color="000000" w:fill="AEAAAA"/>
            <w:noWrap/>
            <w:vAlign w:val="bottom"/>
            <w:hideMark/>
          </w:tcPr>
          <w:p w14:paraId="74581D83"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Zdravie</w:t>
            </w:r>
          </w:p>
        </w:tc>
        <w:tc>
          <w:tcPr>
            <w:tcW w:w="1606" w:type="dxa"/>
            <w:tcBorders>
              <w:top w:val="nil"/>
              <w:left w:val="nil"/>
              <w:bottom w:val="single" w:sz="4" w:space="0" w:color="auto"/>
              <w:right w:val="single" w:sz="4" w:space="0" w:color="auto"/>
            </w:tcBorders>
            <w:shd w:val="clear" w:color="000000" w:fill="AEAAAA"/>
            <w:noWrap/>
            <w:vAlign w:val="bottom"/>
            <w:hideMark/>
          </w:tcPr>
          <w:p w14:paraId="737112BD"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34</w:t>
            </w: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53E8C915"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r>
      <w:tr w:rsidR="00DE0C41" w:rsidRPr="00097B83" w14:paraId="5D18D38A" w14:textId="77777777" w:rsidTr="00BE0AD8">
        <w:trPr>
          <w:trHeight w:val="300"/>
        </w:trPr>
        <w:tc>
          <w:tcPr>
            <w:tcW w:w="736" w:type="dxa"/>
            <w:vMerge/>
            <w:tcBorders>
              <w:top w:val="single" w:sz="4" w:space="0" w:color="auto"/>
              <w:left w:val="single" w:sz="4" w:space="0" w:color="auto"/>
              <w:bottom w:val="single" w:sz="4" w:space="0" w:color="auto"/>
              <w:right w:val="single" w:sz="4" w:space="0" w:color="auto"/>
            </w:tcBorders>
            <w:vAlign w:val="center"/>
            <w:hideMark/>
          </w:tcPr>
          <w:p w14:paraId="0401CC22"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2496" w:type="dxa"/>
            <w:tcBorders>
              <w:top w:val="nil"/>
              <w:left w:val="nil"/>
              <w:bottom w:val="single" w:sz="4" w:space="0" w:color="auto"/>
              <w:right w:val="single" w:sz="4" w:space="0" w:color="auto"/>
            </w:tcBorders>
            <w:shd w:val="clear" w:color="000000" w:fill="AEAAAA"/>
            <w:noWrap/>
            <w:vAlign w:val="bottom"/>
            <w:hideMark/>
          </w:tcPr>
          <w:p w14:paraId="5400E847" w14:textId="77777777" w:rsidR="00DE0C41" w:rsidRPr="00097B83" w:rsidRDefault="00DE0C41" w:rsidP="005E47ED">
            <w:pPr>
              <w:pStyle w:val="Odsekzoznamu"/>
              <w:numPr>
                <w:ilvl w:val="0"/>
                <w:numId w:val="2"/>
              </w:num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sociálna práca</w:t>
            </w:r>
          </w:p>
        </w:tc>
        <w:tc>
          <w:tcPr>
            <w:tcW w:w="656" w:type="dxa"/>
            <w:tcBorders>
              <w:top w:val="nil"/>
              <w:left w:val="nil"/>
              <w:bottom w:val="single" w:sz="4" w:space="0" w:color="auto"/>
              <w:right w:val="single" w:sz="4" w:space="0" w:color="auto"/>
            </w:tcBorders>
            <w:shd w:val="clear" w:color="000000" w:fill="AEAAAA"/>
            <w:noWrap/>
            <w:vAlign w:val="bottom"/>
            <w:hideMark/>
          </w:tcPr>
          <w:p w14:paraId="41DBC0E9"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836" w:type="dxa"/>
            <w:tcBorders>
              <w:top w:val="nil"/>
              <w:left w:val="nil"/>
              <w:bottom w:val="single" w:sz="4" w:space="0" w:color="auto"/>
              <w:right w:val="single" w:sz="4" w:space="0" w:color="auto"/>
            </w:tcBorders>
            <w:shd w:val="clear" w:color="000000" w:fill="AEAAAA"/>
            <w:noWrap/>
            <w:vAlign w:val="bottom"/>
            <w:hideMark/>
          </w:tcPr>
          <w:p w14:paraId="268491AC"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936" w:type="dxa"/>
            <w:tcBorders>
              <w:top w:val="nil"/>
              <w:left w:val="nil"/>
              <w:bottom w:val="single" w:sz="4" w:space="0" w:color="auto"/>
              <w:right w:val="single" w:sz="4" w:space="0" w:color="auto"/>
            </w:tcBorders>
            <w:shd w:val="clear" w:color="000000" w:fill="AEAAAA"/>
            <w:noWrap/>
            <w:vAlign w:val="bottom"/>
            <w:hideMark/>
          </w:tcPr>
          <w:p w14:paraId="46D543F5" w14:textId="77777777" w:rsidR="00DE0C41" w:rsidRPr="00097B83" w:rsidRDefault="00DE0C41" w:rsidP="005E47ED">
            <w:pPr>
              <w:spacing w:after="120" w:line="240" w:lineRule="auto"/>
              <w:jc w:val="right"/>
              <w:rPr>
                <w:rFonts w:ascii="Calibri" w:eastAsia="Times New Roman" w:hAnsi="Calibri" w:cs="Calibri"/>
                <w:b/>
                <w:bCs/>
                <w:color w:val="000000"/>
                <w:sz w:val="16"/>
                <w:szCs w:val="20"/>
              </w:rPr>
            </w:pPr>
            <w:r w:rsidRPr="00097B83">
              <w:rPr>
                <w:rFonts w:ascii="Calibri" w:eastAsia="Times New Roman" w:hAnsi="Calibri" w:cs="Calibri"/>
                <w:b/>
                <w:bCs/>
                <w:color w:val="000000"/>
                <w:sz w:val="16"/>
                <w:szCs w:val="20"/>
              </w:rPr>
              <w:t> </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7E9CEAFD"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4406" w:type="dxa"/>
            <w:tcBorders>
              <w:top w:val="nil"/>
              <w:left w:val="nil"/>
              <w:bottom w:val="single" w:sz="4" w:space="0" w:color="auto"/>
              <w:right w:val="single" w:sz="4" w:space="0" w:color="auto"/>
            </w:tcBorders>
            <w:shd w:val="clear" w:color="000000" w:fill="AEAAAA"/>
            <w:noWrap/>
            <w:vAlign w:val="bottom"/>
            <w:hideMark/>
          </w:tcPr>
          <w:p w14:paraId="64EFD5B5"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Obyvateľstvo a spoločnosť</w:t>
            </w:r>
          </w:p>
        </w:tc>
        <w:tc>
          <w:tcPr>
            <w:tcW w:w="1606" w:type="dxa"/>
            <w:tcBorders>
              <w:top w:val="nil"/>
              <w:left w:val="nil"/>
              <w:bottom w:val="single" w:sz="4" w:space="0" w:color="auto"/>
              <w:right w:val="single" w:sz="4" w:space="0" w:color="auto"/>
            </w:tcBorders>
            <w:shd w:val="clear" w:color="000000" w:fill="AEAAAA"/>
            <w:noWrap/>
            <w:vAlign w:val="bottom"/>
            <w:hideMark/>
          </w:tcPr>
          <w:p w14:paraId="5FE66CE0"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11</w:t>
            </w: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25EBAB56"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r>
      <w:tr w:rsidR="00DE0C41" w:rsidRPr="00097B83" w14:paraId="27BE1EA8" w14:textId="77777777" w:rsidTr="00BE0AD8">
        <w:trPr>
          <w:trHeight w:val="300"/>
        </w:trPr>
        <w:tc>
          <w:tcPr>
            <w:tcW w:w="736" w:type="dxa"/>
            <w:vMerge/>
            <w:tcBorders>
              <w:top w:val="single" w:sz="4" w:space="0" w:color="auto"/>
              <w:left w:val="single" w:sz="4" w:space="0" w:color="auto"/>
              <w:bottom w:val="single" w:sz="4" w:space="0" w:color="auto"/>
              <w:right w:val="single" w:sz="4" w:space="0" w:color="auto"/>
            </w:tcBorders>
            <w:vAlign w:val="center"/>
            <w:hideMark/>
          </w:tcPr>
          <w:p w14:paraId="1C78320C"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2496" w:type="dxa"/>
            <w:tcBorders>
              <w:top w:val="nil"/>
              <w:left w:val="nil"/>
              <w:bottom w:val="single" w:sz="4" w:space="0" w:color="auto"/>
              <w:right w:val="single" w:sz="4" w:space="0" w:color="auto"/>
            </w:tcBorders>
            <w:shd w:val="clear" w:color="000000" w:fill="AEAAAA"/>
            <w:noWrap/>
            <w:vAlign w:val="bottom"/>
            <w:hideMark/>
          </w:tcPr>
          <w:p w14:paraId="4A24B2D4"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Priemysel</w:t>
            </w:r>
          </w:p>
        </w:tc>
        <w:tc>
          <w:tcPr>
            <w:tcW w:w="656" w:type="dxa"/>
            <w:tcBorders>
              <w:top w:val="nil"/>
              <w:left w:val="nil"/>
              <w:bottom w:val="single" w:sz="4" w:space="0" w:color="auto"/>
              <w:right w:val="single" w:sz="4" w:space="0" w:color="auto"/>
            </w:tcBorders>
            <w:shd w:val="clear" w:color="000000" w:fill="AEAAAA"/>
            <w:noWrap/>
            <w:vAlign w:val="bottom"/>
            <w:hideMark/>
          </w:tcPr>
          <w:p w14:paraId="7CED38E4"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13,27</w:t>
            </w:r>
          </w:p>
        </w:tc>
        <w:tc>
          <w:tcPr>
            <w:tcW w:w="836" w:type="dxa"/>
            <w:tcBorders>
              <w:top w:val="nil"/>
              <w:left w:val="nil"/>
              <w:bottom w:val="single" w:sz="4" w:space="0" w:color="auto"/>
              <w:right w:val="single" w:sz="4" w:space="0" w:color="auto"/>
            </w:tcBorders>
            <w:shd w:val="clear" w:color="000000" w:fill="AEAAAA"/>
            <w:noWrap/>
            <w:vAlign w:val="bottom"/>
            <w:hideMark/>
          </w:tcPr>
          <w:p w14:paraId="33AC86C7"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10 045 €</w:t>
            </w:r>
          </w:p>
        </w:tc>
        <w:tc>
          <w:tcPr>
            <w:tcW w:w="936" w:type="dxa"/>
            <w:tcBorders>
              <w:top w:val="nil"/>
              <w:left w:val="nil"/>
              <w:bottom w:val="single" w:sz="4" w:space="0" w:color="auto"/>
              <w:right w:val="single" w:sz="4" w:space="0" w:color="auto"/>
            </w:tcBorders>
            <w:shd w:val="clear" w:color="000000" w:fill="AEAAAA"/>
            <w:noWrap/>
            <w:vAlign w:val="bottom"/>
            <w:hideMark/>
          </w:tcPr>
          <w:p w14:paraId="7CBB552F" w14:textId="77777777" w:rsidR="00DE0C41" w:rsidRPr="00097B83" w:rsidRDefault="00DE0C41" w:rsidP="005E47ED">
            <w:pPr>
              <w:spacing w:after="120" w:line="240" w:lineRule="auto"/>
              <w:jc w:val="right"/>
              <w:rPr>
                <w:rFonts w:ascii="Calibri" w:eastAsia="Times New Roman" w:hAnsi="Calibri" w:cs="Calibri"/>
                <w:b/>
                <w:bCs/>
                <w:color w:val="000000"/>
                <w:sz w:val="16"/>
                <w:szCs w:val="20"/>
              </w:rPr>
            </w:pPr>
            <w:r w:rsidRPr="00097B83">
              <w:rPr>
                <w:rFonts w:ascii="Calibri" w:eastAsia="Times New Roman" w:hAnsi="Calibri" w:cs="Calibri"/>
                <w:b/>
                <w:bCs/>
                <w:color w:val="000000"/>
                <w:sz w:val="16"/>
                <w:szCs w:val="20"/>
              </w:rPr>
              <w:t xml:space="preserve">    33,97 € </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9BFE48F"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4406" w:type="dxa"/>
            <w:tcBorders>
              <w:top w:val="nil"/>
              <w:left w:val="nil"/>
              <w:bottom w:val="single" w:sz="4" w:space="0" w:color="auto"/>
              <w:right w:val="single" w:sz="4" w:space="0" w:color="auto"/>
            </w:tcBorders>
            <w:shd w:val="clear" w:color="000000" w:fill="AEAAAA"/>
            <w:noWrap/>
            <w:vAlign w:val="bottom"/>
            <w:hideMark/>
          </w:tcPr>
          <w:p w14:paraId="11B01ECA"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Energie</w:t>
            </w:r>
          </w:p>
        </w:tc>
        <w:tc>
          <w:tcPr>
            <w:tcW w:w="1606" w:type="dxa"/>
            <w:tcBorders>
              <w:top w:val="nil"/>
              <w:left w:val="nil"/>
              <w:bottom w:val="single" w:sz="4" w:space="0" w:color="auto"/>
              <w:right w:val="single" w:sz="4" w:space="0" w:color="auto"/>
            </w:tcBorders>
            <w:shd w:val="clear" w:color="000000" w:fill="AEAAAA"/>
            <w:noWrap/>
            <w:vAlign w:val="bottom"/>
            <w:hideMark/>
          </w:tcPr>
          <w:p w14:paraId="2C99E0E2"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10</w:t>
            </w: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26550C1B"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r>
      <w:tr w:rsidR="00DE0C41" w:rsidRPr="00097B83" w14:paraId="5227D5F2" w14:textId="77777777" w:rsidTr="00BE0AD8">
        <w:trPr>
          <w:trHeight w:val="300"/>
        </w:trPr>
        <w:tc>
          <w:tcPr>
            <w:tcW w:w="736" w:type="dxa"/>
            <w:vMerge/>
            <w:tcBorders>
              <w:top w:val="single" w:sz="4" w:space="0" w:color="auto"/>
              <w:left w:val="single" w:sz="4" w:space="0" w:color="auto"/>
              <w:bottom w:val="single" w:sz="4" w:space="0" w:color="auto"/>
              <w:right w:val="single" w:sz="4" w:space="0" w:color="auto"/>
            </w:tcBorders>
            <w:vAlign w:val="center"/>
            <w:hideMark/>
          </w:tcPr>
          <w:p w14:paraId="43AAEB5F"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2496" w:type="dxa"/>
            <w:tcBorders>
              <w:top w:val="nil"/>
              <w:left w:val="nil"/>
              <w:bottom w:val="nil"/>
              <w:right w:val="single" w:sz="4" w:space="0" w:color="auto"/>
            </w:tcBorders>
            <w:shd w:val="clear" w:color="000000" w:fill="AEAAAA"/>
            <w:noWrap/>
            <w:vAlign w:val="bottom"/>
            <w:hideMark/>
          </w:tcPr>
          <w:p w14:paraId="0F147B46"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Obchod &amp; Doprava</w:t>
            </w:r>
          </w:p>
        </w:tc>
        <w:tc>
          <w:tcPr>
            <w:tcW w:w="656" w:type="dxa"/>
            <w:tcBorders>
              <w:top w:val="nil"/>
              <w:left w:val="nil"/>
              <w:bottom w:val="nil"/>
              <w:right w:val="single" w:sz="4" w:space="0" w:color="auto"/>
            </w:tcBorders>
            <w:shd w:val="clear" w:color="000000" w:fill="AEAAAA"/>
            <w:noWrap/>
            <w:vAlign w:val="bottom"/>
            <w:hideMark/>
          </w:tcPr>
          <w:p w14:paraId="1FC9E527"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13,15</w:t>
            </w:r>
          </w:p>
        </w:tc>
        <w:tc>
          <w:tcPr>
            <w:tcW w:w="836" w:type="dxa"/>
            <w:tcBorders>
              <w:top w:val="nil"/>
              <w:left w:val="nil"/>
              <w:bottom w:val="nil"/>
              <w:right w:val="single" w:sz="4" w:space="0" w:color="auto"/>
            </w:tcBorders>
            <w:shd w:val="clear" w:color="000000" w:fill="AEAAAA"/>
            <w:noWrap/>
            <w:vAlign w:val="bottom"/>
            <w:hideMark/>
          </w:tcPr>
          <w:p w14:paraId="1F68CFE7"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9 955 €</w:t>
            </w:r>
          </w:p>
        </w:tc>
        <w:tc>
          <w:tcPr>
            <w:tcW w:w="936" w:type="dxa"/>
            <w:tcBorders>
              <w:top w:val="nil"/>
              <w:left w:val="nil"/>
              <w:bottom w:val="nil"/>
              <w:right w:val="single" w:sz="4" w:space="0" w:color="auto"/>
            </w:tcBorders>
            <w:shd w:val="clear" w:color="000000" w:fill="AEAAAA"/>
            <w:noWrap/>
            <w:vAlign w:val="bottom"/>
            <w:hideMark/>
          </w:tcPr>
          <w:p w14:paraId="12FC9661" w14:textId="77777777" w:rsidR="00DE0C41" w:rsidRPr="00097B83" w:rsidRDefault="00DE0C41" w:rsidP="005E47ED">
            <w:pPr>
              <w:spacing w:after="120" w:line="240" w:lineRule="auto"/>
              <w:jc w:val="right"/>
              <w:rPr>
                <w:rFonts w:ascii="Calibri" w:eastAsia="Times New Roman" w:hAnsi="Calibri" w:cs="Calibri"/>
                <w:b/>
                <w:bCs/>
                <w:color w:val="000000"/>
                <w:sz w:val="16"/>
                <w:szCs w:val="20"/>
              </w:rPr>
            </w:pPr>
            <w:r w:rsidRPr="00097B83">
              <w:rPr>
                <w:rFonts w:ascii="Calibri" w:eastAsia="Times New Roman" w:hAnsi="Calibri" w:cs="Calibri"/>
                <w:b/>
                <w:bCs/>
                <w:color w:val="000000"/>
                <w:sz w:val="16"/>
                <w:szCs w:val="20"/>
              </w:rPr>
              <w:t xml:space="preserve">    33,66 € </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7F21C952"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4406" w:type="dxa"/>
            <w:tcBorders>
              <w:top w:val="nil"/>
              <w:left w:val="nil"/>
              <w:bottom w:val="nil"/>
              <w:right w:val="single" w:sz="4" w:space="0" w:color="auto"/>
            </w:tcBorders>
            <w:shd w:val="clear" w:color="000000" w:fill="AEAAAA"/>
            <w:noWrap/>
            <w:vAlign w:val="bottom"/>
            <w:hideMark/>
          </w:tcPr>
          <w:p w14:paraId="4E3556EF"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Doprava</w:t>
            </w:r>
          </w:p>
        </w:tc>
        <w:tc>
          <w:tcPr>
            <w:tcW w:w="1606" w:type="dxa"/>
            <w:tcBorders>
              <w:top w:val="nil"/>
              <w:left w:val="nil"/>
              <w:bottom w:val="nil"/>
              <w:right w:val="single" w:sz="4" w:space="0" w:color="auto"/>
            </w:tcBorders>
            <w:shd w:val="clear" w:color="000000" w:fill="AEAAAA"/>
            <w:noWrap/>
            <w:vAlign w:val="bottom"/>
            <w:hideMark/>
          </w:tcPr>
          <w:p w14:paraId="6F54EA4F"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89</w:t>
            </w: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27ADD096"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r>
      <w:tr w:rsidR="00DE0C41" w:rsidRPr="00097B83" w14:paraId="68F38E42" w14:textId="77777777" w:rsidTr="00BE0AD8">
        <w:trPr>
          <w:trHeight w:val="300"/>
        </w:trPr>
        <w:tc>
          <w:tcPr>
            <w:tcW w:w="736" w:type="dxa"/>
            <w:vMerge/>
            <w:tcBorders>
              <w:top w:val="single" w:sz="4" w:space="0" w:color="auto"/>
              <w:left w:val="single" w:sz="4" w:space="0" w:color="auto"/>
              <w:bottom w:val="single" w:sz="4" w:space="0" w:color="auto"/>
              <w:right w:val="single" w:sz="4" w:space="0" w:color="auto"/>
            </w:tcBorders>
            <w:vAlign w:val="center"/>
            <w:hideMark/>
          </w:tcPr>
          <w:p w14:paraId="5D477B61"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2496" w:type="dxa"/>
            <w:tcBorders>
              <w:top w:val="nil"/>
              <w:left w:val="nil"/>
              <w:bottom w:val="single" w:sz="4" w:space="0" w:color="auto"/>
              <w:right w:val="single" w:sz="4" w:space="0" w:color="auto"/>
            </w:tcBorders>
            <w:shd w:val="clear" w:color="000000" w:fill="AEAAAA"/>
            <w:noWrap/>
            <w:vAlign w:val="bottom"/>
            <w:hideMark/>
          </w:tcPr>
          <w:p w14:paraId="1A55299B"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656" w:type="dxa"/>
            <w:tcBorders>
              <w:top w:val="nil"/>
              <w:left w:val="nil"/>
              <w:bottom w:val="single" w:sz="4" w:space="0" w:color="auto"/>
              <w:right w:val="single" w:sz="4" w:space="0" w:color="auto"/>
            </w:tcBorders>
            <w:shd w:val="clear" w:color="000000" w:fill="AEAAAA"/>
            <w:noWrap/>
            <w:vAlign w:val="bottom"/>
            <w:hideMark/>
          </w:tcPr>
          <w:p w14:paraId="5029F254"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836" w:type="dxa"/>
            <w:tcBorders>
              <w:top w:val="nil"/>
              <w:left w:val="nil"/>
              <w:bottom w:val="single" w:sz="4" w:space="0" w:color="auto"/>
              <w:right w:val="single" w:sz="4" w:space="0" w:color="auto"/>
            </w:tcBorders>
            <w:shd w:val="clear" w:color="000000" w:fill="AEAAAA"/>
            <w:noWrap/>
            <w:vAlign w:val="bottom"/>
            <w:hideMark/>
          </w:tcPr>
          <w:p w14:paraId="7442643E"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936" w:type="dxa"/>
            <w:tcBorders>
              <w:top w:val="nil"/>
              <w:left w:val="nil"/>
              <w:bottom w:val="single" w:sz="4" w:space="0" w:color="auto"/>
              <w:right w:val="single" w:sz="4" w:space="0" w:color="auto"/>
            </w:tcBorders>
            <w:shd w:val="clear" w:color="000000" w:fill="AEAAAA"/>
            <w:noWrap/>
            <w:vAlign w:val="bottom"/>
            <w:hideMark/>
          </w:tcPr>
          <w:p w14:paraId="320C95A9" w14:textId="77777777" w:rsidR="00DE0C41" w:rsidRPr="00097B83" w:rsidRDefault="00DE0C41" w:rsidP="005E47ED">
            <w:pPr>
              <w:spacing w:after="120" w:line="240" w:lineRule="auto"/>
              <w:jc w:val="right"/>
              <w:rPr>
                <w:rFonts w:ascii="Calibri" w:eastAsia="Times New Roman" w:hAnsi="Calibri" w:cs="Calibri"/>
                <w:b/>
                <w:bCs/>
                <w:color w:val="000000"/>
                <w:sz w:val="16"/>
                <w:szCs w:val="20"/>
              </w:rPr>
            </w:pPr>
            <w:r w:rsidRPr="00097B83">
              <w:rPr>
                <w:rFonts w:ascii="Calibri" w:eastAsia="Times New Roman" w:hAnsi="Calibri" w:cs="Calibri"/>
                <w:b/>
                <w:bCs/>
                <w:color w:val="000000"/>
                <w:sz w:val="16"/>
                <w:szCs w:val="20"/>
              </w:rPr>
              <w:t> </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27D6470B"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4406" w:type="dxa"/>
            <w:tcBorders>
              <w:top w:val="nil"/>
              <w:left w:val="nil"/>
              <w:bottom w:val="single" w:sz="4" w:space="0" w:color="auto"/>
              <w:right w:val="single" w:sz="4" w:space="0" w:color="auto"/>
            </w:tcBorders>
            <w:shd w:val="clear" w:color="000000" w:fill="AEAAAA"/>
            <w:noWrap/>
            <w:vAlign w:val="bottom"/>
            <w:hideMark/>
          </w:tcPr>
          <w:p w14:paraId="627031E2"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Regióny a mestá</w:t>
            </w:r>
          </w:p>
        </w:tc>
        <w:tc>
          <w:tcPr>
            <w:tcW w:w="1606" w:type="dxa"/>
            <w:tcBorders>
              <w:top w:val="nil"/>
              <w:left w:val="nil"/>
              <w:bottom w:val="single" w:sz="4" w:space="0" w:color="auto"/>
              <w:right w:val="single" w:sz="4" w:space="0" w:color="auto"/>
            </w:tcBorders>
            <w:shd w:val="clear" w:color="000000" w:fill="AEAAAA"/>
            <w:noWrap/>
            <w:vAlign w:val="bottom"/>
            <w:hideMark/>
          </w:tcPr>
          <w:p w14:paraId="0536907C"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31</w:t>
            </w: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19518F4F"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r>
      <w:tr w:rsidR="00DE0C41" w:rsidRPr="00097B83" w14:paraId="6FC69EB1" w14:textId="77777777" w:rsidTr="00BE0AD8">
        <w:trPr>
          <w:trHeight w:val="300"/>
        </w:trPr>
        <w:tc>
          <w:tcPr>
            <w:tcW w:w="736" w:type="dxa"/>
            <w:vMerge w:val="restart"/>
            <w:tcBorders>
              <w:top w:val="nil"/>
              <w:left w:val="single" w:sz="4" w:space="0" w:color="auto"/>
              <w:bottom w:val="single" w:sz="4" w:space="0" w:color="auto"/>
              <w:right w:val="single" w:sz="4" w:space="0" w:color="auto"/>
            </w:tcBorders>
            <w:shd w:val="clear" w:color="000000" w:fill="D0CECE"/>
            <w:noWrap/>
            <w:vAlign w:val="center"/>
            <w:hideMark/>
          </w:tcPr>
          <w:p w14:paraId="62A55B88" w14:textId="77777777" w:rsidR="00DE0C41" w:rsidRPr="00097B83" w:rsidRDefault="00DE0C41" w:rsidP="005E47ED">
            <w:pPr>
              <w:spacing w:after="120" w:line="240" w:lineRule="auto"/>
              <w:jc w:val="center"/>
              <w:rPr>
                <w:rFonts w:ascii="Calibri" w:eastAsia="Times New Roman" w:hAnsi="Calibri" w:cs="Calibri"/>
                <w:color w:val="000000"/>
                <w:sz w:val="16"/>
                <w:szCs w:val="20"/>
              </w:rPr>
            </w:pPr>
            <w:r w:rsidRPr="00097B83">
              <w:rPr>
                <w:rFonts w:ascii="Calibri" w:eastAsia="Times New Roman" w:hAnsi="Calibri" w:cs="Calibri"/>
                <w:color w:val="000000"/>
                <w:sz w:val="16"/>
                <w:szCs w:val="20"/>
              </w:rPr>
              <w:t>2</w:t>
            </w:r>
          </w:p>
        </w:tc>
        <w:tc>
          <w:tcPr>
            <w:tcW w:w="2496" w:type="dxa"/>
            <w:tcBorders>
              <w:top w:val="nil"/>
              <w:left w:val="nil"/>
              <w:bottom w:val="single" w:sz="4" w:space="0" w:color="auto"/>
              <w:right w:val="single" w:sz="4" w:space="0" w:color="auto"/>
            </w:tcBorders>
            <w:shd w:val="clear" w:color="000000" w:fill="D0CECE"/>
            <w:noWrap/>
            <w:vAlign w:val="bottom"/>
            <w:hideMark/>
          </w:tcPr>
          <w:p w14:paraId="7CB55D46"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Nehnuteľnosti</w:t>
            </w:r>
          </w:p>
        </w:tc>
        <w:tc>
          <w:tcPr>
            <w:tcW w:w="656" w:type="dxa"/>
            <w:tcBorders>
              <w:top w:val="nil"/>
              <w:left w:val="nil"/>
              <w:bottom w:val="single" w:sz="4" w:space="0" w:color="auto"/>
              <w:right w:val="single" w:sz="4" w:space="0" w:color="auto"/>
            </w:tcBorders>
            <w:shd w:val="clear" w:color="000000" w:fill="D0CECE"/>
            <w:noWrap/>
            <w:vAlign w:val="bottom"/>
            <w:hideMark/>
          </w:tcPr>
          <w:p w14:paraId="54C843B5"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11,88</w:t>
            </w:r>
          </w:p>
        </w:tc>
        <w:tc>
          <w:tcPr>
            <w:tcW w:w="836" w:type="dxa"/>
            <w:tcBorders>
              <w:top w:val="nil"/>
              <w:left w:val="nil"/>
              <w:bottom w:val="single" w:sz="4" w:space="0" w:color="auto"/>
              <w:right w:val="single" w:sz="4" w:space="0" w:color="auto"/>
            </w:tcBorders>
            <w:shd w:val="clear" w:color="000000" w:fill="D0CECE"/>
            <w:noWrap/>
            <w:vAlign w:val="bottom"/>
            <w:hideMark/>
          </w:tcPr>
          <w:p w14:paraId="21DA6B92"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8 996 €</w:t>
            </w:r>
          </w:p>
        </w:tc>
        <w:tc>
          <w:tcPr>
            <w:tcW w:w="936" w:type="dxa"/>
            <w:tcBorders>
              <w:top w:val="nil"/>
              <w:left w:val="nil"/>
              <w:bottom w:val="single" w:sz="4" w:space="0" w:color="auto"/>
              <w:right w:val="single" w:sz="4" w:space="0" w:color="auto"/>
            </w:tcBorders>
            <w:shd w:val="clear" w:color="000000" w:fill="D0CECE"/>
            <w:noWrap/>
            <w:vAlign w:val="bottom"/>
            <w:hideMark/>
          </w:tcPr>
          <w:p w14:paraId="535D7A55" w14:textId="77777777" w:rsidR="00DE0C41" w:rsidRPr="00097B83" w:rsidRDefault="00DE0C41" w:rsidP="005E47ED">
            <w:pPr>
              <w:spacing w:after="120" w:line="240" w:lineRule="auto"/>
              <w:jc w:val="right"/>
              <w:rPr>
                <w:rFonts w:ascii="Calibri" w:eastAsia="Times New Roman" w:hAnsi="Calibri" w:cs="Calibri"/>
                <w:b/>
                <w:bCs/>
                <w:color w:val="000000"/>
                <w:sz w:val="16"/>
                <w:szCs w:val="20"/>
              </w:rPr>
            </w:pPr>
            <w:r w:rsidRPr="00097B83">
              <w:rPr>
                <w:rFonts w:ascii="Calibri" w:eastAsia="Times New Roman" w:hAnsi="Calibri" w:cs="Calibri"/>
                <w:b/>
                <w:bCs/>
                <w:color w:val="000000"/>
                <w:sz w:val="16"/>
                <w:szCs w:val="20"/>
              </w:rPr>
              <w:t xml:space="preserve">    30,41 € </w:t>
            </w:r>
          </w:p>
        </w:tc>
        <w:tc>
          <w:tcPr>
            <w:tcW w:w="1076" w:type="dxa"/>
            <w:vMerge w:val="restart"/>
            <w:tcBorders>
              <w:top w:val="nil"/>
              <w:left w:val="single" w:sz="4" w:space="0" w:color="auto"/>
              <w:bottom w:val="single" w:sz="4" w:space="0" w:color="auto"/>
              <w:right w:val="single" w:sz="4" w:space="0" w:color="auto"/>
            </w:tcBorders>
            <w:shd w:val="clear" w:color="000000" w:fill="D0CECE"/>
            <w:noWrap/>
            <w:vAlign w:val="center"/>
            <w:hideMark/>
          </w:tcPr>
          <w:p w14:paraId="442AF4DB" w14:textId="77777777" w:rsidR="00DE0C41" w:rsidRPr="00097B83" w:rsidRDefault="00DE0C41" w:rsidP="005E47ED">
            <w:pPr>
              <w:spacing w:after="120" w:line="240" w:lineRule="auto"/>
              <w:jc w:val="center"/>
              <w:rPr>
                <w:rFonts w:ascii="Calibri" w:eastAsia="Times New Roman" w:hAnsi="Calibri" w:cs="Calibri"/>
                <w:color w:val="000000"/>
                <w:sz w:val="16"/>
                <w:szCs w:val="20"/>
              </w:rPr>
            </w:pPr>
            <w:r w:rsidRPr="00097B83">
              <w:rPr>
                <w:rFonts w:ascii="Calibri" w:eastAsia="Times New Roman" w:hAnsi="Calibri" w:cs="Calibri"/>
                <w:color w:val="000000"/>
                <w:sz w:val="16"/>
                <w:szCs w:val="20"/>
              </w:rPr>
              <w:t>32%</w:t>
            </w:r>
          </w:p>
        </w:tc>
        <w:tc>
          <w:tcPr>
            <w:tcW w:w="4406" w:type="dxa"/>
            <w:tcBorders>
              <w:top w:val="nil"/>
              <w:left w:val="nil"/>
              <w:bottom w:val="single" w:sz="4" w:space="0" w:color="auto"/>
              <w:right w:val="single" w:sz="4" w:space="0" w:color="auto"/>
            </w:tcBorders>
            <w:shd w:val="clear" w:color="000000" w:fill="D0CECE"/>
            <w:noWrap/>
            <w:vAlign w:val="bottom"/>
            <w:hideMark/>
          </w:tcPr>
          <w:p w14:paraId="3F005791"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1606" w:type="dxa"/>
            <w:tcBorders>
              <w:top w:val="nil"/>
              <w:left w:val="nil"/>
              <w:bottom w:val="single" w:sz="4" w:space="0" w:color="auto"/>
              <w:right w:val="single" w:sz="4" w:space="0" w:color="auto"/>
            </w:tcBorders>
            <w:shd w:val="clear" w:color="000000" w:fill="D0CECE"/>
            <w:noWrap/>
            <w:vAlign w:val="bottom"/>
            <w:hideMark/>
          </w:tcPr>
          <w:p w14:paraId="0B2C1FA2"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1389" w:type="dxa"/>
            <w:vMerge w:val="restart"/>
            <w:tcBorders>
              <w:top w:val="nil"/>
              <w:left w:val="single" w:sz="4" w:space="0" w:color="auto"/>
              <w:bottom w:val="single" w:sz="4" w:space="0" w:color="auto"/>
              <w:right w:val="single" w:sz="4" w:space="0" w:color="auto"/>
            </w:tcBorders>
            <w:shd w:val="clear" w:color="000000" w:fill="D0CECE"/>
            <w:noWrap/>
            <w:vAlign w:val="center"/>
            <w:hideMark/>
          </w:tcPr>
          <w:p w14:paraId="36C6480B" w14:textId="77777777" w:rsidR="00DE0C41" w:rsidRPr="00097B83" w:rsidRDefault="00DE0C41" w:rsidP="005E47ED">
            <w:pPr>
              <w:spacing w:after="120" w:line="240" w:lineRule="auto"/>
              <w:jc w:val="center"/>
              <w:rPr>
                <w:rFonts w:ascii="Calibri" w:eastAsia="Times New Roman" w:hAnsi="Calibri" w:cs="Calibri"/>
                <w:color w:val="000000"/>
                <w:sz w:val="16"/>
                <w:szCs w:val="20"/>
              </w:rPr>
            </w:pPr>
            <w:r w:rsidRPr="00097B83">
              <w:rPr>
                <w:rFonts w:ascii="Calibri" w:eastAsia="Times New Roman" w:hAnsi="Calibri" w:cs="Calibri"/>
                <w:color w:val="000000"/>
                <w:sz w:val="16"/>
                <w:szCs w:val="20"/>
              </w:rPr>
              <w:t>24%</w:t>
            </w:r>
          </w:p>
        </w:tc>
      </w:tr>
      <w:tr w:rsidR="00DE0C41" w:rsidRPr="00097B83" w14:paraId="2BE81F25" w14:textId="77777777" w:rsidTr="00BE0AD8">
        <w:trPr>
          <w:trHeight w:val="300"/>
        </w:trPr>
        <w:tc>
          <w:tcPr>
            <w:tcW w:w="736" w:type="dxa"/>
            <w:vMerge/>
            <w:tcBorders>
              <w:top w:val="nil"/>
              <w:left w:val="single" w:sz="4" w:space="0" w:color="auto"/>
              <w:bottom w:val="single" w:sz="4" w:space="0" w:color="auto"/>
              <w:right w:val="single" w:sz="4" w:space="0" w:color="auto"/>
            </w:tcBorders>
            <w:vAlign w:val="center"/>
            <w:hideMark/>
          </w:tcPr>
          <w:p w14:paraId="31C2DE31"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2496" w:type="dxa"/>
            <w:tcBorders>
              <w:top w:val="nil"/>
              <w:left w:val="nil"/>
              <w:bottom w:val="single" w:sz="4" w:space="0" w:color="auto"/>
              <w:right w:val="single" w:sz="4" w:space="0" w:color="auto"/>
            </w:tcBorders>
            <w:shd w:val="clear" w:color="000000" w:fill="D0CECE"/>
            <w:noWrap/>
            <w:vAlign w:val="bottom"/>
            <w:hideMark/>
          </w:tcPr>
          <w:p w14:paraId="1BD2DB3D"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Profesionálne služby</w:t>
            </w:r>
          </w:p>
        </w:tc>
        <w:tc>
          <w:tcPr>
            <w:tcW w:w="656" w:type="dxa"/>
            <w:tcBorders>
              <w:top w:val="nil"/>
              <w:left w:val="nil"/>
              <w:bottom w:val="single" w:sz="4" w:space="0" w:color="auto"/>
              <w:right w:val="single" w:sz="4" w:space="0" w:color="auto"/>
            </w:tcBorders>
            <w:shd w:val="clear" w:color="000000" w:fill="D0CECE"/>
            <w:noWrap/>
            <w:vAlign w:val="bottom"/>
            <w:hideMark/>
          </w:tcPr>
          <w:p w14:paraId="03317A0C"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10,95</w:t>
            </w:r>
          </w:p>
        </w:tc>
        <w:tc>
          <w:tcPr>
            <w:tcW w:w="836" w:type="dxa"/>
            <w:tcBorders>
              <w:top w:val="nil"/>
              <w:left w:val="nil"/>
              <w:bottom w:val="single" w:sz="4" w:space="0" w:color="auto"/>
              <w:right w:val="single" w:sz="4" w:space="0" w:color="auto"/>
            </w:tcBorders>
            <w:shd w:val="clear" w:color="000000" w:fill="D0CECE"/>
            <w:noWrap/>
            <w:vAlign w:val="bottom"/>
            <w:hideMark/>
          </w:tcPr>
          <w:p w14:paraId="1C23CB65"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8 289 €</w:t>
            </w:r>
          </w:p>
        </w:tc>
        <w:tc>
          <w:tcPr>
            <w:tcW w:w="936" w:type="dxa"/>
            <w:tcBorders>
              <w:top w:val="nil"/>
              <w:left w:val="nil"/>
              <w:bottom w:val="single" w:sz="4" w:space="0" w:color="auto"/>
              <w:right w:val="single" w:sz="4" w:space="0" w:color="auto"/>
            </w:tcBorders>
            <w:shd w:val="clear" w:color="000000" w:fill="D0CECE"/>
            <w:noWrap/>
            <w:vAlign w:val="bottom"/>
            <w:hideMark/>
          </w:tcPr>
          <w:p w14:paraId="243E9B8A" w14:textId="77777777" w:rsidR="00DE0C41" w:rsidRPr="00097B83" w:rsidRDefault="00DE0C41" w:rsidP="005E47ED">
            <w:pPr>
              <w:spacing w:after="120" w:line="240" w:lineRule="auto"/>
              <w:jc w:val="right"/>
              <w:rPr>
                <w:rFonts w:ascii="Calibri" w:eastAsia="Times New Roman" w:hAnsi="Calibri" w:cs="Calibri"/>
                <w:b/>
                <w:bCs/>
                <w:color w:val="000000"/>
                <w:sz w:val="16"/>
                <w:szCs w:val="20"/>
              </w:rPr>
            </w:pPr>
            <w:r w:rsidRPr="00097B83">
              <w:rPr>
                <w:rFonts w:ascii="Calibri" w:eastAsia="Times New Roman" w:hAnsi="Calibri" w:cs="Calibri"/>
                <w:b/>
                <w:bCs/>
                <w:color w:val="000000"/>
                <w:sz w:val="16"/>
                <w:szCs w:val="20"/>
              </w:rPr>
              <w:t xml:space="preserve">    28,03 € </w:t>
            </w:r>
          </w:p>
        </w:tc>
        <w:tc>
          <w:tcPr>
            <w:tcW w:w="1076" w:type="dxa"/>
            <w:vMerge/>
            <w:tcBorders>
              <w:top w:val="nil"/>
              <w:left w:val="single" w:sz="4" w:space="0" w:color="auto"/>
              <w:bottom w:val="single" w:sz="4" w:space="0" w:color="auto"/>
              <w:right w:val="single" w:sz="4" w:space="0" w:color="auto"/>
            </w:tcBorders>
            <w:vAlign w:val="center"/>
            <w:hideMark/>
          </w:tcPr>
          <w:p w14:paraId="10E1D04E"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4406" w:type="dxa"/>
            <w:tcBorders>
              <w:top w:val="nil"/>
              <w:left w:val="nil"/>
              <w:bottom w:val="single" w:sz="4" w:space="0" w:color="auto"/>
              <w:right w:val="single" w:sz="4" w:space="0" w:color="auto"/>
            </w:tcBorders>
            <w:shd w:val="clear" w:color="000000" w:fill="D0CECE"/>
            <w:noWrap/>
            <w:vAlign w:val="bottom"/>
            <w:hideMark/>
          </w:tcPr>
          <w:p w14:paraId="42010BA4"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Životné prostredie</w:t>
            </w:r>
          </w:p>
        </w:tc>
        <w:tc>
          <w:tcPr>
            <w:tcW w:w="1606" w:type="dxa"/>
            <w:tcBorders>
              <w:top w:val="nil"/>
              <w:left w:val="nil"/>
              <w:bottom w:val="single" w:sz="4" w:space="0" w:color="auto"/>
              <w:right w:val="single" w:sz="4" w:space="0" w:color="auto"/>
            </w:tcBorders>
            <w:shd w:val="clear" w:color="000000" w:fill="D0CECE"/>
            <w:noWrap/>
            <w:vAlign w:val="bottom"/>
            <w:hideMark/>
          </w:tcPr>
          <w:p w14:paraId="3D285B1C"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47</w:t>
            </w:r>
          </w:p>
        </w:tc>
        <w:tc>
          <w:tcPr>
            <w:tcW w:w="1389" w:type="dxa"/>
            <w:vMerge/>
            <w:tcBorders>
              <w:top w:val="nil"/>
              <w:left w:val="single" w:sz="4" w:space="0" w:color="auto"/>
              <w:bottom w:val="single" w:sz="4" w:space="0" w:color="auto"/>
              <w:right w:val="single" w:sz="4" w:space="0" w:color="auto"/>
            </w:tcBorders>
            <w:vAlign w:val="center"/>
            <w:hideMark/>
          </w:tcPr>
          <w:p w14:paraId="503C146B"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r>
      <w:tr w:rsidR="00DE0C41" w:rsidRPr="00097B83" w14:paraId="779C4F39" w14:textId="77777777" w:rsidTr="00BE0AD8">
        <w:trPr>
          <w:trHeight w:val="300"/>
        </w:trPr>
        <w:tc>
          <w:tcPr>
            <w:tcW w:w="736" w:type="dxa"/>
            <w:vMerge/>
            <w:tcBorders>
              <w:top w:val="nil"/>
              <w:left w:val="single" w:sz="4" w:space="0" w:color="auto"/>
              <w:bottom w:val="single" w:sz="4" w:space="0" w:color="auto"/>
              <w:right w:val="single" w:sz="4" w:space="0" w:color="auto"/>
            </w:tcBorders>
            <w:vAlign w:val="center"/>
            <w:hideMark/>
          </w:tcPr>
          <w:p w14:paraId="02FF92DB"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2496" w:type="dxa"/>
            <w:tcBorders>
              <w:top w:val="nil"/>
              <w:left w:val="nil"/>
              <w:bottom w:val="single" w:sz="4" w:space="0" w:color="auto"/>
              <w:right w:val="single" w:sz="4" w:space="0" w:color="auto"/>
            </w:tcBorders>
            <w:shd w:val="clear" w:color="000000" w:fill="D0CECE"/>
            <w:noWrap/>
            <w:vAlign w:val="bottom"/>
            <w:hideMark/>
          </w:tcPr>
          <w:p w14:paraId="21B188D1" w14:textId="77777777" w:rsidR="00DE0C41" w:rsidRPr="00097B83" w:rsidRDefault="00DE0C41" w:rsidP="005E47ED">
            <w:pPr>
              <w:pStyle w:val="Odsekzoznamu"/>
              <w:numPr>
                <w:ilvl w:val="0"/>
                <w:numId w:val="2"/>
              </w:num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vedecké služby</w:t>
            </w:r>
          </w:p>
        </w:tc>
        <w:tc>
          <w:tcPr>
            <w:tcW w:w="656" w:type="dxa"/>
            <w:tcBorders>
              <w:top w:val="nil"/>
              <w:left w:val="nil"/>
              <w:bottom w:val="single" w:sz="4" w:space="0" w:color="auto"/>
              <w:right w:val="single" w:sz="4" w:space="0" w:color="auto"/>
            </w:tcBorders>
            <w:shd w:val="clear" w:color="000000" w:fill="D0CECE"/>
            <w:noWrap/>
            <w:vAlign w:val="bottom"/>
            <w:hideMark/>
          </w:tcPr>
          <w:p w14:paraId="32DA88AE"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836" w:type="dxa"/>
            <w:tcBorders>
              <w:top w:val="nil"/>
              <w:left w:val="nil"/>
              <w:bottom w:val="single" w:sz="4" w:space="0" w:color="auto"/>
              <w:right w:val="single" w:sz="4" w:space="0" w:color="auto"/>
            </w:tcBorders>
            <w:shd w:val="clear" w:color="000000" w:fill="D0CECE"/>
            <w:noWrap/>
            <w:vAlign w:val="bottom"/>
            <w:hideMark/>
          </w:tcPr>
          <w:p w14:paraId="04BA4206"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936" w:type="dxa"/>
            <w:tcBorders>
              <w:top w:val="nil"/>
              <w:left w:val="nil"/>
              <w:bottom w:val="single" w:sz="4" w:space="0" w:color="auto"/>
              <w:right w:val="single" w:sz="4" w:space="0" w:color="auto"/>
            </w:tcBorders>
            <w:shd w:val="clear" w:color="000000" w:fill="D0CECE"/>
            <w:noWrap/>
            <w:vAlign w:val="bottom"/>
            <w:hideMark/>
          </w:tcPr>
          <w:p w14:paraId="7883863D" w14:textId="77777777" w:rsidR="00DE0C41" w:rsidRPr="00097B83" w:rsidRDefault="00DE0C41" w:rsidP="005E47ED">
            <w:pPr>
              <w:spacing w:after="120" w:line="240" w:lineRule="auto"/>
              <w:jc w:val="right"/>
              <w:rPr>
                <w:rFonts w:ascii="Calibri" w:eastAsia="Times New Roman" w:hAnsi="Calibri" w:cs="Calibri"/>
                <w:b/>
                <w:bCs/>
                <w:color w:val="000000"/>
                <w:sz w:val="16"/>
                <w:szCs w:val="20"/>
              </w:rPr>
            </w:pPr>
            <w:r w:rsidRPr="00097B83">
              <w:rPr>
                <w:rFonts w:ascii="Calibri" w:eastAsia="Times New Roman" w:hAnsi="Calibri" w:cs="Calibri"/>
                <w:b/>
                <w:bCs/>
                <w:color w:val="000000"/>
                <w:sz w:val="16"/>
                <w:szCs w:val="20"/>
              </w:rPr>
              <w:t> </w:t>
            </w:r>
          </w:p>
        </w:tc>
        <w:tc>
          <w:tcPr>
            <w:tcW w:w="1076" w:type="dxa"/>
            <w:vMerge/>
            <w:tcBorders>
              <w:top w:val="nil"/>
              <w:left w:val="single" w:sz="4" w:space="0" w:color="auto"/>
              <w:bottom w:val="single" w:sz="4" w:space="0" w:color="auto"/>
              <w:right w:val="single" w:sz="4" w:space="0" w:color="auto"/>
            </w:tcBorders>
            <w:vAlign w:val="center"/>
            <w:hideMark/>
          </w:tcPr>
          <w:p w14:paraId="68C1DCDA"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4406" w:type="dxa"/>
            <w:tcBorders>
              <w:top w:val="nil"/>
              <w:left w:val="nil"/>
              <w:bottom w:val="single" w:sz="4" w:space="0" w:color="auto"/>
              <w:right w:val="single" w:sz="4" w:space="0" w:color="auto"/>
            </w:tcBorders>
            <w:shd w:val="clear" w:color="000000" w:fill="D0CECE"/>
            <w:noWrap/>
            <w:vAlign w:val="bottom"/>
            <w:hideMark/>
          </w:tcPr>
          <w:p w14:paraId="7042796C"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Veda a technológie</w:t>
            </w:r>
          </w:p>
        </w:tc>
        <w:tc>
          <w:tcPr>
            <w:tcW w:w="1606" w:type="dxa"/>
            <w:tcBorders>
              <w:top w:val="nil"/>
              <w:left w:val="nil"/>
              <w:bottom w:val="single" w:sz="4" w:space="0" w:color="auto"/>
              <w:right w:val="single" w:sz="4" w:space="0" w:color="auto"/>
            </w:tcBorders>
            <w:shd w:val="clear" w:color="000000" w:fill="D0CECE"/>
            <w:noWrap/>
            <w:vAlign w:val="bottom"/>
            <w:hideMark/>
          </w:tcPr>
          <w:p w14:paraId="41392975"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57</w:t>
            </w:r>
          </w:p>
        </w:tc>
        <w:tc>
          <w:tcPr>
            <w:tcW w:w="1389" w:type="dxa"/>
            <w:vMerge/>
            <w:tcBorders>
              <w:top w:val="nil"/>
              <w:left w:val="single" w:sz="4" w:space="0" w:color="auto"/>
              <w:bottom w:val="single" w:sz="4" w:space="0" w:color="auto"/>
              <w:right w:val="single" w:sz="4" w:space="0" w:color="auto"/>
            </w:tcBorders>
            <w:vAlign w:val="center"/>
            <w:hideMark/>
          </w:tcPr>
          <w:p w14:paraId="48F845D8"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r>
      <w:tr w:rsidR="00DE0C41" w:rsidRPr="00097B83" w14:paraId="7670B685" w14:textId="77777777" w:rsidTr="00BE0AD8">
        <w:trPr>
          <w:trHeight w:val="300"/>
        </w:trPr>
        <w:tc>
          <w:tcPr>
            <w:tcW w:w="736" w:type="dxa"/>
            <w:vMerge/>
            <w:tcBorders>
              <w:top w:val="nil"/>
              <w:left w:val="single" w:sz="4" w:space="0" w:color="auto"/>
              <w:bottom w:val="single" w:sz="4" w:space="0" w:color="auto"/>
              <w:right w:val="single" w:sz="4" w:space="0" w:color="auto"/>
            </w:tcBorders>
            <w:vAlign w:val="center"/>
            <w:hideMark/>
          </w:tcPr>
          <w:p w14:paraId="42984328"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2496" w:type="dxa"/>
            <w:tcBorders>
              <w:top w:val="nil"/>
              <w:left w:val="nil"/>
              <w:bottom w:val="single" w:sz="4" w:space="0" w:color="auto"/>
              <w:right w:val="single" w:sz="4" w:space="0" w:color="auto"/>
            </w:tcBorders>
            <w:shd w:val="clear" w:color="000000" w:fill="D0CECE"/>
            <w:noWrap/>
            <w:vAlign w:val="bottom"/>
            <w:hideMark/>
          </w:tcPr>
          <w:p w14:paraId="66551C56" w14:textId="77777777" w:rsidR="00DE0C41" w:rsidRPr="00097B83" w:rsidRDefault="00DE0C41" w:rsidP="005E47ED">
            <w:pPr>
              <w:pStyle w:val="Odsekzoznamu"/>
              <w:numPr>
                <w:ilvl w:val="0"/>
                <w:numId w:val="2"/>
              </w:num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technické služby</w:t>
            </w:r>
          </w:p>
        </w:tc>
        <w:tc>
          <w:tcPr>
            <w:tcW w:w="656" w:type="dxa"/>
            <w:tcBorders>
              <w:top w:val="nil"/>
              <w:left w:val="nil"/>
              <w:bottom w:val="single" w:sz="4" w:space="0" w:color="auto"/>
              <w:right w:val="single" w:sz="4" w:space="0" w:color="auto"/>
            </w:tcBorders>
            <w:shd w:val="clear" w:color="000000" w:fill="D0CECE"/>
            <w:noWrap/>
            <w:vAlign w:val="bottom"/>
            <w:hideMark/>
          </w:tcPr>
          <w:p w14:paraId="6A2D0208"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836" w:type="dxa"/>
            <w:tcBorders>
              <w:top w:val="nil"/>
              <w:left w:val="nil"/>
              <w:bottom w:val="single" w:sz="4" w:space="0" w:color="auto"/>
              <w:right w:val="single" w:sz="4" w:space="0" w:color="auto"/>
            </w:tcBorders>
            <w:shd w:val="clear" w:color="000000" w:fill="D0CECE"/>
            <w:noWrap/>
            <w:vAlign w:val="bottom"/>
            <w:hideMark/>
          </w:tcPr>
          <w:p w14:paraId="5BB3D13C"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936" w:type="dxa"/>
            <w:tcBorders>
              <w:top w:val="nil"/>
              <w:left w:val="nil"/>
              <w:bottom w:val="single" w:sz="4" w:space="0" w:color="auto"/>
              <w:right w:val="single" w:sz="4" w:space="0" w:color="auto"/>
            </w:tcBorders>
            <w:shd w:val="clear" w:color="000000" w:fill="D0CECE"/>
            <w:noWrap/>
            <w:vAlign w:val="bottom"/>
            <w:hideMark/>
          </w:tcPr>
          <w:p w14:paraId="1C6ECCF5" w14:textId="77777777" w:rsidR="00DE0C41" w:rsidRPr="00097B83" w:rsidRDefault="00DE0C41" w:rsidP="005E47ED">
            <w:pPr>
              <w:spacing w:after="120" w:line="240" w:lineRule="auto"/>
              <w:jc w:val="right"/>
              <w:rPr>
                <w:rFonts w:ascii="Calibri" w:eastAsia="Times New Roman" w:hAnsi="Calibri" w:cs="Calibri"/>
                <w:b/>
                <w:bCs/>
                <w:color w:val="000000"/>
                <w:sz w:val="16"/>
                <w:szCs w:val="20"/>
              </w:rPr>
            </w:pPr>
            <w:r w:rsidRPr="00097B83">
              <w:rPr>
                <w:rFonts w:ascii="Calibri" w:eastAsia="Times New Roman" w:hAnsi="Calibri" w:cs="Calibri"/>
                <w:b/>
                <w:bCs/>
                <w:color w:val="000000"/>
                <w:sz w:val="16"/>
                <w:szCs w:val="20"/>
              </w:rPr>
              <w:t> </w:t>
            </w:r>
          </w:p>
        </w:tc>
        <w:tc>
          <w:tcPr>
            <w:tcW w:w="1076" w:type="dxa"/>
            <w:vMerge/>
            <w:tcBorders>
              <w:top w:val="nil"/>
              <w:left w:val="single" w:sz="4" w:space="0" w:color="auto"/>
              <w:bottom w:val="single" w:sz="4" w:space="0" w:color="auto"/>
              <w:right w:val="single" w:sz="4" w:space="0" w:color="auto"/>
            </w:tcBorders>
            <w:vAlign w:val="center"/>
            <w:hideMark/>
          </w:tcPr>
          <w:p w14:paraId="61B98488"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4406" w:type="dxa"/>
            <w:tcBorders>
              <w:top w:val="nil"/>
              <w:left w:val="nil"/>
              <w:bottom w:val="single" w:sz="4" w:space="0" w:color="auto"/>
              <w:right w:val="single" w:sz="4" w:space="0" w:color="auto"/>
            </w:tcBorders>
            <w:shd w:val="clear" w:color="000000" w:fill="D0CECE"/>
            <w:noWrap/>
            <w:vAlign w:val="bottom"/>
            <w:hideMark/>
          </w:tcPr>
          <w:p w14:paraId="251E31B8"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1606" w:type="dxa"/>
            <w:tcBorders>
              <w:top w:val="nil"/>
              <w:left w:val="nil"/>
              <w:bottom w:val="single" w:sz="4" w:space="0" w:color="auto"/>
              <w:right w:val="single" w:sz="4" w:space="0" w:color="auto"/>
            </w:tcBorders>
            <w:shd w:val="clear" w:color="000000" w:fill="D0CECE"/>
            <w:noWrap/>
            <w:vAlign w:val="bottom"/>
            <w:hideMark/>
          </w:tcPr>
          <w:p w14:paraId="1266314B"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1389" w:type="dxa"/>
            <w:vMerge/>
            <w:tcBorders>
              <w:top w:val="nil"/>
              <w:left w:val="single" w:sz="4" w:space="0" w:color="auto"/>
              <w:bottom w:val="single" w:sz="4" w:space="0" w:color="auto"/>
              <w:right w:val="single" w:sz="4" w:space="0" w:color="auto"/>
            </w:tcBorders>
            <w:vAlign w:val="center"/>
            <w:hideMark/>
          </w:tcPr>
          <w:p w14:paraId="757DCEBA"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r>
      <w:tr w:rsidR="00DE0C41" w:rsidRPr="00097B83" w14:paraId="2C7F4796" w14:textId="77777777" w:rsidTr="00BE0AD8">
        <w:trPr>
          <w:trHeight w:val="300"/>
        </w:trPr>
        <w:tc>
          <w:tcPr>
            <w:tcW w:w="736" w:type="dxa"/>
            <w:vMerge/>
            <w:tcBorders>
              <w:top w:val="nil"/>
              <w:left w:val="single" w:sz="4" w:space="0" w:color="auto"/>
              <w:bottom w:val="single" w:sz="4" w:space="0" w:color="auto"/>
              <w:right w:val="single" w:sz="4" w:space="0" w:color="auto"/>
            </w:tcBorders>
            <w:vAlign w:val="center"/>
            <w:hideMark/>
          </w:tcPr>
          <w:p w14:paraId="5D16FD62"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2496" w:type="dxa"/>
            <w:tcBorders>
              <w:top w:val="nil"/>
              <w:left w:val="nil"/>
              <w:bottom w:val="single" w:sz="4" w:space="0" w:color="auto"/>
              <w:right w:val="single" w:sz="4" w:space="0" w:color="auto"/>
            </w:tcBorders>
            <w:shd w:val="clear" w:color="000000" w:fill="D0CECE"/>
            <w:noWrap/>
            <w:vAlign w:val="bottom"/>
            <w:hideMark/>
          </w:tcPr>
          <w:p w14:paraId="56037630" w14:textId="77777777" w:rsidR="00DE0C41" w:rsidRPr="00097B83" w:rsidRDefault="00DE0C41" w:rsidP="005E47ED">
            <w:pPr>
              <w:pStyle w:val="Odsekzoznamu"/>
              <w:numPr>
                <w:ilvl w:val="0"/>
                <w:numId w:val="2"/>
              </w:num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administratívne služby</w:t>
            </w:r>
          </w:p>
        </w:tc>
        <w:tc>
          <w:tcPr>
            <w:tcW w:w="656" w:type="dxa"/>
            <w:tcBorders>
              <w:top w:val="nil"/>
              <w:left w:val="nil"/>
              <w:bottom w:val="single" w:sz="4" w:space="0" w:color="auto"/>
              <w:right w:val="single" w:sz="4" w:space="0" w:color="auto"/>
            </w:tcBorders>
            <w:shd w:val="clear" w:color="000000" w:fill="D0CECE"/>
            <w:noWrap/>
            <w:vAlign w:val="bottom"/>
            <w:hideMark/>
          </w:tcPr>
          <w:p w14:paraId="5DD9E441"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836" w:type="dxa"/>
            <w:tcBorders>
              <w:top w:val="nil"/>
              <w:left w:val="nil"/>
              <w:bottom w:val="single" w:sz="4" w:space="0" w:color="auto"/>
              <w:right w:val="single" w:sz="4" w:space="0" w:color="auto"/>
            </w:tcBorders>
            <w:shd w:val="clear" w:color="000000" w:fill="D0CECE"/>
            <w:noWrap/>
            <w:vAlign w:val="bottom"/>
            <w:hideMark/>
          </w:tcPr>
          <w:p w14:paraId="0B168322"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936" w:type="dxa"/>
            <w:tcBorders>
              <w:top w:val="nil"/>
              <w:left w:val="nil"/>
              <w:bottom w:val="single" w:sz="4" w:space="0" w:color="auto"/>
              <w:right w:val="single" w:sz="4" w:space="0" w:color="auto"/>
            </w:tcBorders>
            <w:shd w:val="clear" w:color="000000" w:fill="D0CECE"/>
            <w:noWrap/>
            <w:vAlign w:val="bottom"/>
            <w:hideMark/>
          </w:tcPr>
          <w:p w14:paraId="79B169F1" w14:textId="77777777" w:rsidR="00DE0C41" w:rsidRPr="00097B83" w:rsidRDefault="00DE0C41" w:rsidP="005E47ED">
            <w:pPr>
              <w:spacing w:after="120" w:line="240" w:lineRule="auto"/>
              <w:jc w:val="right"/>
              <w:rPr>
                <w:rFonts w:ascii="Calibri" w:eastAsia="Times New Roman" w:hAnsi="Calibri" w:cs="Calibri"/>
                <w:b/>
                <w:bCs/>
                <w:color w:val="000000"/>
                <w:sz w:val="16"/>
                <w:szCs w:val="20"/>
              </w:rPr>
            </w:pPr>
            <w:r w:rsidRPr="00097B83">
              <w:rPr>
                <w:rFonts w:ascii="Calibri" w:eastAsia="Times New Roman" w:hAnsi="Calibri" w:cs="Calibri"/>
                <w:b/>
                <w:bCs/>
                <w:color w:val="000000"/>
                <w:sz w:val="16"/>
                <w:szCs w:val="20"/>
              </w:rPr>
              <w:t> </w:t>
            </w:r>
          </w:p>
        </w:tc>
        <w:tc>
          <w:tcPr>
            <w:tcW w:w="1076" w:type="dxa"/>
            <w:vMerge/>
            <w:tcBorders>
              <w:top w:val="nil"/>
              <w:left w:val="single" w:sz="4" w:space="0" w:color="auto"/>
              <w:bottom w:val="single" w:sz="4" w:space="0" w:color="auto"/>
              <w:right w:val="single" w:sz="4" w:space="0" w:color="auto"/>
            </w:tcBorders>
            <w:vAlign w:val="center"/>
            <w:hideMark/>
          </w:tcPr>
          <w:p w14:paraId="263A4467"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4406" w:type="dxa"/>
            <w:tcBorders>
              <w:top w:val="nil"/>
              <w:left w:val="nil"/>
              <w:bottom w:val="single" w:sz="4" w:space="0" w:color="auto"/>
              <w:right w:val="single" w:sz="4" w:space="0" w:color="auto"/>
            </w:tcBorders>
            <w:shd w:val="clear" w:color="000000" w:fill="D0CECE"/>
            <w:noWrap/>
            <w:vAlign w:val="bottom"/>
            <w:hideMark/>
          </w:tcPr>
          <w:p w14:paraId="245EF504"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Spravodlivosť, právny systém a verejná bezpečnosť</w:t>
            </w:r>
          </w:p>
        </w:tc>
        <w:tc>
          <w:tcPr>
            <w:tcW w:w="1606" w:type="dxa"/>
            <w:tcBorders>
              <w:top w:val="nil"/>
              <w:left w:val="nil"/>
              <w:bottom w:val="single" w:sz="4" w:space="0" w:color="auto"/>
              <w:right w:val="single" w:sz="4" w:space="0" w:color="auto"/>
            </w:tcBorders>
            <w:shd w:val="clear" w:color="000000" w:fill="D0CECE"/>
            <w:noWrap/>
            <w:vAlign w:val="bottom"/>
            <w:hideMark/>
          </w:tcPr>
          <w:p w14:paraId="69EA6CDF"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11</w:t>
            </w:r>
          </w:p>
        </w:tc>
        <w:tc>
          <w:tcPr>
            <w:tcW w:w="1389" w:type="dxa"/>
            <w:vMerge/>
            <w:tcBorders>
              <w:top w:val="nil"/>
              <w:left w:val="single" w:sz="4" w:space="0" w:color="auto"/>
              <w:bottom w:val="single" w:sz="4" w:space="0" w:color="auto"/>
              <w:right w:val="single" w:sz="4" w:space="0" w:color="auto"/>
            </w:tcBorders>
            <w:vAlign w:val="center"/>
            <w:hideMark/>
          </w:tcPr>
          <w:p w14:paraId="615F9FB8"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r>
      <w:tr w:rsidR="00DE0C41" w:rsidRPr="00097B83" w14:paraId="073B4978" w14:textId="77777777" w:rsidTr="00BE0AD8">
        <w:trPr>
          <w:trHeight w:val="300"/>
        </w:trPr>
        <w:tc>
          <w:tcPr>
            <w:tcW w:w="736" w:type="dxa"/>
            <w:vMerge/>
            <w:tcBorders>
              <w:top w:val="nil"/>
              <w:left w:val="single" w:sz="4" w:space="0" w:color="auto"/>
              <w:bottom w:val="single" w:sz="4" w:space="0" w:color="auto"/>
              <w:right w:val="single" w:sz="4" w:space="0" w:color="auto"/>
            </w:tcBorders>
            <w:vAlign w:val="center"/>
            <w:hideMark/>
          </w:tcPr>
          <w:p w14:paraId="29EA14FE"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2496" w:type="dxa"/>
            <w:tcBorders>
              <w:top w:val="nil"/>
              <w:left w:val="nil"/>
              <w:bottom w:val="single" w:sz="4" w:space="0" w:color="auto"/>
              <w:right w:val="single" w:sz="4" w:space="0" w:color="auto"/>
            </w:tcBorders>
            <w:shd w:val="clear" w:color="000000" w:fill="D0CECE"/>
            <w:noWrap/>
            <w:vAlign w:val="bottom"/>
            <w:hideMark/>
          </w:tcPr>
          <w:p w14:paraId="14342367" w14:textId="77777777" w:rsidR="00DE0C41" w:rsidRPr="00097B83" w:rsidRDefault="00DE0C41" w:rsidP="005E47ED">
            <w:pPr>
              <w:pStyle w:val="Odsekzoznamu"/>
              <w:numPr>
                <w:ilvl w:val="0"/>
                <w:numId w:val="2"/>
              </w:num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podporné služby</w:t>
            </w:r>
          </w:p>
        </w:tc>
        <w:tc>
          <w:tcPr>
            <w:tcW w:w="656" w:type="dxa"/>
            <w:tcBorders>
              <w:top w:val="nil"/>
              <w:left w:val="nil"/>
              <w:bottom w:val="single" w:sz="4" w:space="0" w:color="auto"/>
              <w:right w:val="single" w:sz="4" w:space="0" w:color="auto"/>
            </w:tcBorders>
            <w:shd w:val="clear" w:color="000000" w:fill="D0CECE"/>
            <w:noWrap/>
            <w:vAlign w:val="bottom"/>
            <w:hideMark/>
          </w:tcPr>
          <w:p w14:paraId="2F3ED2B4"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836" w:type="dxa"/>
            <w:tcBorders>
              <w:top w:val="nil"/>
              <w:left w:val="nil"/>
              <w:bottom w:val="single" w:sz="4" w:space="0" w:color="auto"/>
              <w:right w:val="single" w:sz="4" w:space="0" w:color="auto"/>
            </w:tcBorders>
            <w:shd w:val="clear" w:color="000000" w:fill="D0CECE"/>
            <w:noWrap/>
            <w:vAlign w:val="bottom"/>
            <w:hideMark/>
          </w:tcPr>
          <w:p w14:paraId="18260448"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936" w:type="dxa"/>
            <w:tcBorders>
              <w:top w:val="nil"/>
              <w:left w:val="nil"/>
              <w:bottom w:val="single" w:sz="4" w:space="0" w:color="auto"/>
              <w:right w:val="single" w:sz="4" w:space="0" w:color="auto"/>
            </w:tcBorders>
            <w:shd w:val="clear" w:color="000000" w:fill="D0CECE"/>
            <w:noWrap/>
            <w:vAlign w:val="bottom"/>
            <w:hideMark/>
          </w:tcPr>
          <w:p w14:paraId="057EFD2D" w14:textId="77777777" w:rsidR="00DE0C41" w:rsidRPr="00097B83" w:rsidRDefault="00DE0C41" w:rsidP="005E47ED">
            <w:pPr>
              <w:spacing w:after="120" w:line="240" w:lineRule="auto"/>
              <w:jc w:val="right"/>
              <w:rPr>
                <w:rFonts w:ascii="Calibri" w:eastAsia="Times New Roman" w:hAnsi="Calibri" w:cs="Calibri"/>
                <w:b/>
                <w:bCs/>
                <w:color w:val="000000"/>
                <w:sz w:val="16"/>
                <w:szCs w:val="20"/>
              </w:rPr>
            </w:pPr>
            <w:r w:rsidRPr="00097B83">
              <w:rPr>
                <w:rFonts w:ascii="Calibri" w:eastAsia="Times New Roman" w:hAnsi="Calibri" w:cs="Calibri"/>
                <w:b/>
                <w:bCs/>
                <w:color w:val="000000"/>
                <w:sz w:val="16"/>
                <w:szCs w:val="20"/>
              </w:rPr>
              <w:t> </w:t>
            </w:r>
          </w:p>
        </w:tc>
        <w:tc>
          <w:tcPr>
            <w:tcW w:w="1076" w:type="dxa"/>
            <w:vMerge/>
            <w:tcBorders>
              <w:top w:val="nil"/>
              <w:left w:val="single" w:sz="4" w:space="0" w:color="auto"/>
              <w:bottom w:val="single" w:sz="4" w:space="0" w:color="auto"/>
              <w:right w:val="single" w:sz="4" w:space="0" w:color="auto"/>
            </w:tcBorders>
            <w:vAlign w:val="center"/>
            <w:hideMark/>
          </w:tcPr>
          <w:p w14:paraId="73C3519B"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4406" w:type="dxa"/>
            <w:tcBorders>
              <w:top w:val="nil"/>
              <w:left w:val="nil"/>
              <w:bottom w:val="single" w:sz="4" w:space="0" w:color="auto"/>
              <w:right w:val="single" w:sz="4" w:space="0" w:color="auto"/>
            </w:tcBorders>
            <w:shd w:val="clear" w:color="000000" w:fill="D0CECE"/>
            <w:noWrap/>
            <w:vAlign w:val="bottom"/>
            <w:hideMark/>
          </w:tcPr>
          <w:p w14:paraId="271E923C"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Medzinárodné otázky</w:t>
            </w:r>
          </w:p>
        </w:tc>
        <w:tc>
          <w:tcPr>
            <w:tcW w:w="1606" w:type="dxa"/>
            <w:tcBorders>
              <w:top w:val="nil"/>
              <w:left w:val="nil"/>
              <w:bottom w:val="single" w:sz="4" w:space="0" w:color="auto"/>
              <w:right w:val="single" w:sz="4" w:space="0" w:color="auto"/>
            </w:tcBorders>
            <w:shd w:val="clear" w:color="000000" w:fill="D0CECE"/>
            <w:noWrap/>
            <w:vAlign w:val="bottom"/>
            <w:hideMark/>
          </w:tcPr>
          <w:p w14:paraId="5ADCC310"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1</w:t>
            </w:r>
          </w:p>
        </w:tc>
        <w:tc>
          <w:tcPr>
            <w:tcW w:w="1389" w:type="dxa"/>
            <w:vMerge/>
            <w:tcBorders>
              <w:top w:val="nil"/>
              <w:left w:val="single" w:sz="4" w:space="0" w:color="auto"/>
              <w:bottom w:val="single" w:sz="4" w:space="0" w:color="auto"/>
              <w:right w:val="single" w:sz="4" w:space="0" w:color="auto"/>
            </w:tcBorders>
            <w:vAlign w:val="center"/>
            <w:hideMark/>
          </w:tcPr>
          <w:p w14:paraId="623430A6"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r>
      <w:tr w:rsidR="00DE0C41" w:rsidRPr="00097B83" w14:paraId="7B2336A0" w14:textId="77777777" w:rsidTr="00BE0AD8">
        <w:trPr>
          <w:trHeight w:val="300"/>
        </w:trPr>
        <w:tc>
          <w:tcPr>
            <w:tcW w:w="736" w:type="dxa"/>
            <w:vMerge/>
            <w:tcBorders>
              <w:top w:val="nil"/>
              <w:left w:val="single" w:sz="4" w:space="0" w:color="auto"/>
              <w:bottom w:val="single" w:sz="4" w:space="0" w:color="auto"/>
              <w:right w:val="single" w:sz="4" w:space="0" w:color="auto"/>
            </w:tcBorders>
            <w:vAlign w:val="center"/>
            <w:hideMark/>
          </w:tcPr>
          <w:p w14:paraId="087E290F"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2496" w:type="dxa"/>
            <w:tcBorders>
              <w:top w:val="nil"/>
              <w:left w:val="nil"/>
              <w:bottom w:val="single" w:sz="4" w:space="0" w:color="auto"/>
              <w:right w:val="single" w:sz="4" w:space="0" w:color="auto"/>
            </w:tcBorders>
            <w:shd w:val="clear" w:color="000000" w:fill="D0CECE"/>
            <w:noWrap/>
            <w:vAlign w:val="bottom"/>
            <w:hideMark/>
          </w:tcPr>
          <w:p w14:paraId="6AF9DB38"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IKT</w:t>
            </w:r>
          </w:p>
        </w:tc>
        <w:tc>
          <w:tcPr>
            <w:tcW w:w="656" w:type="dxa"/>
            <w:tcBorders>
              <w:top w:val="nil"/>
              <w:left w:val="nil"/>
              <w:bottom w:val="single" w:sz="4" w:space="0" w:color="auto"/>
              <w:right w:val="single" w:sz="4" w:space="0" w:color="auto"/>
            </w:tcBorders>
            <w:shd w:val="clear" w:color="000000" w:fill="D0CECE"/>
            <w:noWrap/>
            <w:vAlign w:val="bottom"/>
            <w:hideMark/>
          </w:tcPr>
          <w:p w14:paraId="0E5BEB15"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8,90</w:t>
            </w:r>
          </w:p>
        </w:tc>
        <w:tc>
          <w:tcPr>
            <w:tcW w:w="836" w:type="dxa"/>
            <w:tcBorders>
              <w:top w:val="nil"/>
              <w:left w:val="nil"/>
              <w:bottom w:val="single" w:sz="4" w:space="0" w:color="auto"/>
              <w:right w:val="single" w:sz="4" w:space="0" w:color="auto"/>
            </w:tcBorders>
            <w:shd w:val="clear" w:color="000000" w:fill="D0CECE"/>
            <w:noWrap/>
            <w:vAlign w:val="bottom"/>
            <w:hideMark/>
          </w:tcPr>
          <w:p w14:paraId="7756424B"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6 737 €</w:t>
            </w:r>
          </w:p>
        </w:tc>
        <w:tc>
          <w:tcPr>
            <w:tcW w:w="936" w:type="dxa"/>
            <w:tcBorders>
              <w:top w:val="nil"/>
              <w:left w:val="nil"/>
              <w:bottom w:val="single" w:sz="4" w:space="0" w:color="auto"/>
              <w:right w:val="single" w:sz="4" w:space="0" w:color="auto"/>
            </w:tcBorders>
            <w:shd w:val="clear" w:color="000000" w:fill="D0CECE"/>
            <w:noWrap/>
            <w:vAlign w:val="bottom"/>
            <w:hideMark/>
          </w:tcPr>
          <w:p w14:paraId="433A23E4" w14:textId="77777777" w:rsidR="00DE0C41" w:rsidRPr="00097B83" w:rsidRDefault="00DE0C41" w:rsidP="005E47ED">
            <w:pPr>
              <w:spacing w:after="120" w:line="240" w:lineRule="auto"/>
              <w:jc w:val="right"/>
              <w:rPr>
                <w:rFonts w:ascii="Calibri" w:eastAsia="Times New Roman" w:hAnsi="Calibri" w:cs="Calibri"/>
                <w:b/>
                <w:bCs/>
                <w:color w:val="000000"/>
                <w:sz w:val="16"/>
                <w:szCs w:val="20"/>
              </w:rPr>
            </w:pPr>
            <w:r w:rsidRPr="00097B83">
              <w:rPr>
                <w:rFonts w:ascii="Calibri" w:eastAsia="Times New Roman" w:hAnsi="Calibri" w:cs="Calibri"/>
                <w:b/>
                <w:bCs/>
                <w:color w:val="000000"/>
                <w:sz w:val="16"/>
                <w:szCs w:val="20"/>
              </w:rPr>
              <w:t xml:space="preserve">    22,78 € </w:t>
            </w:r>
          </w:p>
        </w:tc>
        <w:tc>
          <w:tcPr>
            <w:tcW w:w="1076" w:type="dxa"/>
            <w:vMerge/>
            <w:tcBorders>
              <w:top w:val="nil"/>
              <w:left w:val="single" w:sz="4" w:space="0" w:color="auto"/>
              <w:bottom w:val="single" w:sz="4" w:space="0" w:color="auto"/>
              <w:right w:val="single" w:sz="4" w:space="0" w:color="auto"/>
            </w:tcBorders>
            <w:vAlign w:val="center"/>
            <w:hideMark/>
          </w:tcPr>
          <w:p w14:paraId="287FCA5B"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4406" w:type="dxa"/>
            <w:tcBorders>
              <w:top w:val="nil"/>
              <w:left w:val="nil"/>
              <w:bottom w:val="single" w:sz="4" w:space="0" w:color="auto"/>
              <w:right w:val="single" w:sz="4" w:space="0" w:color="auto"/>
            </w:tcBorders>
            <w:shd w:val="clear" w:color="000000" w:fill="D0CECE"/>
            <w:noWrap/>
            <w:vAlign w:val="bottom"/>
            <w:hideMark/>
          </w:tcPr>
          <w:p w14:paraId="4982C772"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1606" w:type="dxa"/>
            <w:tcBorders>
              <w:top w:val="nil"/>
              <w:left w:val="nil"/>
              <w:bottom w:val="single" w:sz="4" w:space="0" w:color="auto"/>
              <w:right w:val="single" w:sz="4" w:space="0" w:color="auto"/>
            </w:tcBorders>
            <w:shd w:val="clear" w:color="000000" w:fill="D0CECE"/>
            <w:noWrap/>
            <w:vAlign w:val="bottom"/>
            <w:hideMark/>
          </w:tcPr>
          <w:p w14:paraId="392A37B5"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1389" w:type="dxa"/>
            <w:vMerge/>
            <w:tcBorders>
              <w:top w:val="nil"/>
              <w:left w:val="single" w:sz="4" w:space="0" w:color="auto"/>
              <w:bottom w:val="single" w:sz="4" w:space="0" w:color="auto"/>
              <w:right w:val="single" w:sz="4" w:space="0" w:color="auto"/>
            </w:tcBorders>
            <w:vAlign w:val="center"/>
            <w:hideMark/>
          </w:tcPr>
          <w:p w14:paraId="23A7E5AF"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r>
      <w:tr w:rsidR="00DE0C41" w:rsidRPr="00097B83" w14:paraId="1D599E90" w14:textId="77777777" w:rsidTr="00BE0AD8">
        <w:trPr>
          <w:trHeight w:val="300"/>
        </w:trPr>
        <w:tc>
          <w:tcPr>
            <w:tcW w:w="736" w:type="dxa"/>
            <w:vMerge w:val="restart"/>
            <w:tcBorders>
              <w:top w:val="nil"/>
              <w:left w:val="single" w:sz="4" w:space="0" w:color="auto"/>
              <w:bottom w:val="single" w:sz="4" w:space="0" w:color="auto"/>
              <w:right w:val="single" w:sz="4" w:space="0" w:color="auto"/>
            </w:tcBorders>
            <w:shd w:val="clear" w:color="000000" w:fill="E7E6E6"/>
            <w:noWrap/>
            <w:vAlign w:val="center"/>
            <w:hideMark/>
          </w:tcPr>
          <w:p w14:paraId="10F37FFB" w14:textId="77777777" w:rsidR="00DE0C41" w:rsidRPr="00097B83" w:rsidRDefault="00DE0C41" w:rsidP="005E47ED">
            <w:pPr>
              <w:spacing w:after="120" w:line="240" w:lineRule="auto"/>
              <w:jc w:val="center"/>
              <w:rPr>
                <w:rFonts w:ascii="Calibri" w:eastAsia="Times New Roman" w:hAnsi="Calibri" w:cs="Calibri"/>
                <w:color w:val="000000"/>
                <w:sz w:val="16"/>
                <w:szCs w:val="20"/>
              </w:rPr>
            </w:pPr>
            <w:r w:rsidRPr="00097B83">
              <w:rPr>
                <w:rFonts w:ascii="Calibri" w:eastAsia="Times New Roman" w:hAnsi="Calibri" w:cs="Calibri"/>
                <w:color w:val="000000"/>
                <w:sz w:val="16"/>
                <w:szCs w:val="20"/>
              </w:rPr>
              <w:t>3</w:t>
            </w:r>
          </w:p>
        </w:tc>
        <w:tc>
          <w:tcPr>
            <w:tcW w:w="2496" w:type="dxa"/>
            <w:tcBorders>
              <w:top w:val="nil"/>
              <w:left w:val="nil"/>
              <w:bottom w:val="single" w:sz="4" w:space="0" w:color="auto"/>
              <w:right w:val="single" w:sz="4" w:space="0" w:color="auto"/>
            </w:tcBorders>
            <w:shd w:val="clear" w:color="000000" w:fill="E7E6E6"/>
            <w:noWrap/>
            <w:vAlign w:val="bottom"/>
            <w:hideMark/>
          </w:tcPr>
          <w:p w14:paraId="68816A5E"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Financie a poisťovníctvo</w:t>
            </w:r>
          </w:p>
        </w:tc>
        <w:tc>
          <w:tcPr>
            <w:tcW w:w="656" w:type="dxa"/>
            <w:tcBorders>
              <w:top w:val="nil"/>
              <w:left w:val="nil"/>
              <w:bottom w:val="single" w:sz="4" w:space="0" w:color="auto"/>
              <w:right w:val="single" w:sz="4" w:space="0" w:color="auto"/>
            </w:tcBorders>
            <w:shd w:val="clear" w:color="000000" w:fill="E7E6E6"/>
            <w:noWrap/>
            <w:vAlign w:val="bottom"/>
            <w:hideMark/>
          </w:tcPr>
          <w:p w14:paraId="47DA7C1A"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8,06</w:t>
            </w:r>
          </w:p>
        </w:tc>
        <w:tc>
          <w:tcPr>
            <w:tcW w:w="836" w:type="dxa"/>
            <w:tcBorders>
              <w:top w:val="nil"/>
              <w:left w:val="nil"/>
              <w:bottom w:val="single" w:sz="4" w:space="0" w:color="auto"/>
              <w:right w:val="single" w:sz="4" w:space="0" w:color="auto"/>
            </w:tcBorders>
            <w:shd w:val="clear" w:color="000000" w:fill="E7E6E6"/>
            <w:noWrap/>
            <w:vAlign w:val="bottom"/>
            <w:hideMark/>
          </w:tcPr>
          <w:p w14:paraId="23D7D720"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6 103 €</w:t>
            </w:r>
          </w:p>
        </w:tc>
        <w:tc>
          <w:tcPr>
            <w:tcW w:w="936" w:type="dxa"/>
            <w:tcBorders>
              <w:top w:val="nil"/>
              <w:left w:val="nil"/>
              <w:bottom w:val="single" w:sz="4" w:space="0" w:color="auto"/>
              <w:right w:val="single" w:sz="4" w:space="0" w:color="auto"/>
            </w:tcBorders>
            <w:shd w:val="clear" w:color="000000" w:fill="E7E6E6"/>
            <w:noWrap/>
            <w:vAlign w:val="bottom"/>
            <w:hideMark/>
          </w:tcPr>
          <w:p w14:paraId="2A64ACC2" w14:textId="77777777" w:rsidR="00DE0C41" w:rsidRPr="00097B83" w:rsidRDefault="00DE0C41" w:rsidP="005E47ED">
            <w:pPr>
              <w:spacing w:after="120" w:line="240" w:lineRule="auto"/>
              <w:jc w:val="right"/>
              <w:rPr>
                <w:rFonts w:ascii="Calibri" w:eastAsia="Times New Roman" w:hAnsi="Calibri" w:cs="Calibri"/>
                <w:b/>
                <w:bCs/>
                <w:color w:val="000000"/>
                <w:sz w:val="16"/>
                <w:szCs w:val="20"/>
              </w:rPr>
            </w:pPr>
            <w:r w:rsidRPr="00097B83">
              <w:rPr>
                <w:rFonts w:ascii="Calibri" w:eastAsia="Times New Roman" w:hAnsi="Calibri" w:cs="Calibri"/>
                <w:b/>
                <w:bCs/>
                <w:color w:val="000000"/>
                <w:sz w:val="16"/>
                <w:szCs w:val="20"/>
              </w:rPr>
              <w:t xml:space="preserve">    20,63 € </w:t>
            </w:r>
          </w:p>
        </w:tc>
        <w:tc>
          <w:tcPr>
            <w:tcW w:w="1076" w:type="dxa"/>
            <w:vMerge w:val="restart"/>
            <w:tcBorders>
              <w:top w:val="nil"/>
              <w:left w:val="single" w:sz="4" w:space="0" w:color="auto"/>
              <w:bottom w:val="single" w:sz="4" w:space="0" w:color="auto"/>
              <w:right w:val="single" w:sz="4" w:space="0" w:color="auto"/>
            </w:tcBorders>
            <w:shd w:val="clear" w:color="000000" w:fill="E7E6E6"/>
            <w:noWrap/>
            <w:vAlign w:val="center"/>
            <w:hideMark/>
          </w:tcPr>
          <w:p w14:paraId="734468EA" w14:textId="77777777" w:rsidR="00DE0C41" w:rsidRPr="00097B83" w:rsidRDefault="00DE0C41" w:rsidP="005E47ED">
            <w:pPr>
              <w:spacing w:after="120" w:line="240" w:lineRule="auto"/>
              <w:jc w:val="center"/>
              <w:rPr>
                <w:rFonts w:ascii="Calibri" w:eastAsia="Times New Roman" w:hAnsi="Calibri" w:cs="Calibri"/>
                <w:color w:val="000000"/>
                <w:sz w:val="16"/>
                <w:szCs w:val="20"/>
              </w:rPr>
            </w:pPr>
            <w:r w:rsidRPr="00097B83">
              <w:rPr>
                <w:rFonts w:ascii="Calibri" w:eastAsia="Times New Roman" w:hAnsi="Calibri" w:cs="Calibri"/>
                <w:color w:val="000000"/>
                <w:sz w:val="16"/>
                <w:szCs w:val="20"/>
              </w:rPr>
              <w:t>13%</w:t>
            </w:r>
          </w:p>
        </w:tc>
        <w:tc>
          <w:tcPr>
            <w:tcW w:w="4406" w:type="dxa"/>
            <w:tcBorders>
              <w:top w:val="nil"/>
              <w:left w:val="nil"/>
              <w:bottom w:val="single" w:sz="4" w:space="0" w:color="auto"/>
              <w:right w:val="single" w:sz="4" w:space="0" w:color="auto"/>
            </w:tcBorders>
            <w:shd w:val="clear" w:color="000000" w:fill="E7E6E6"/>
            <w:noWrap/>
            <w:vAlign w:val="bottom"/>
            <w:hideMark/>
          </w:tcPr>
          <w:p w14:paraId="2279BC11"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Ekonomika a financie</w:t>
            </w:r>
          </w:p>
        </w:tc>
        <w:tc>
          <w:tcPr>
            <w:tcW w:w="1606" w:type="dxa"/>
            <w:tcBorders>
              <w:top w:val="nil"/>
              <w:left w:val="nil"/>
              <w:bottom w:val="single" w:sz="4" w:space="0" w:color="auto"/>
              <w:right w:val="single" w:sz="4" w:space="0" w:color="auto"/>
            </w:tcBorders>
            <w:shd w:val="clear" w:color="000000" w:fill="E7E6E6"/>
            <w:noWrap/>
            <w:vAlign w:val="bottom"/>
            <w:hideMark/>
          </w:tcPr>
          <w:p w14:paraId="333090BF"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44</w:t>
            </w:r>
          </w:p>
        </w:tc>
        <w:tc>
          <w:tcPr>
            <w:tcW w:w="1389" w:type="dxa"/>
            <w:vMerge w:val="restart"/>
            <w:tcBorders>
              <w:top w:val="nil"/>
              <w:left w:val="single" w:sz="4" w:space="0" w:color="auto"/>
              <w:bottom w:val="single" w:sz="4" w:space="0" w:color="auto"/>
              <w:right w:val="single" w:sz="4" w:space="0" w:color="auto"/>
            </w:tcBorders>
            <w:shd w:val="clear" w:color="000000" w:fill="E7E6E6"/>
            <w:noWrap/>
            <w:vAlign w:val="center"/>
            <w:hideMark/>
          </w:tcPr>
          <w:p w14:paraId="692DCE8B" w14:textId="77777777" w:rsidR="00DE0C41" w:rsidRPr="00097B83" w:rsidRDefault="00DE0C41" w:rsidP="005E47ED">
            <w:pPr>
              <w:spacing w:after="120" w:line="240" w:lineRule="auto"/>
              <w:jc w:val="center"/>
              <w:rPr>
                <w:rFonts w:ascii="Calibri" w:eastAsia="Times New Roman" w:hAnsi="Calibri" w:cs="Calibri"/>
                <w:color w:val="000000"/>
                <w:sz w:val="16"/>
                <w:szCs w:val="20"/>
              </w:rPr>
            </w:pPr>
            <w:r w:rsidRPr="00097B83">
              <w:rPr>
                <w:rFonts w:ascii="Calibri" w:eastAsia="Times New Roman" w:hAnsi="Calibri" w:cs="Calibri"/>
                <w:color w:val="000000"/>
                <w:sz w:val="16"/>
                <w:szCs w:val="20"/>
              </w:rPr>
              <w:t>13%</w:t>
            </w:r>
          </w:p>
        </w:tc>
      </w:tr>
      <w:tr w:rsidR="00DE0C41" w:rsidRPr="00097B83" w14:paraId="5342FE89" w14:textId="77777777" w:rsidTr="00BE0AD8">
        <w:trPr>
          <w:trHeight w:val="300"/>
        </w:trPr>
        <w:tc>
          <w:tcPr>
            <w:tcW w:w="736" w:type="dxa"/>
            <w:vMerge/>
            <w:tcBorders>
              <w:top w:val="nil"/>
              <w:left w:val="single" w:sz="4" w:space="0" w:color="auto"/>
              <w:bottom w:val="single" w:sz="4" w:space="0" w:color="auto"/>
              <w:right w:val="single" w:sz="4" w:space="0" w:color="auto"/>
            </w:tcBorders>
            <w:vAlign w:val="center"/>
            <w:hideMark/>
          </w:tcPr>
          <w:p w14:paraId="1224BBA7"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2496" w:type="dxa"/>
            <w:tcBorders>
              <w:top w:val="nil"/>
              <w:left w:val="nil"/>
              <w:bottom w:val="single" w:sz="4" w:space="0" w:color="auto"/>
              <w:right w:val="single" w:sz="4" w:space="0" w:color="auto"/>
            </w:tcBorders>
            <w:shd w:val="clear" w:color="000000" w:fill="E7E6E6"/>
            <w:noWrap/>
            <w:vAlign w:val="bottom"/>
            <w:hideMark/>
          </w:tcPr>
          <w:p w14:paraId="263FB822"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Stavebníctvo</w:t>
            </w:r>
          </w:p>
        </w:tc>
        <w:tc>
          <w:tcPr>
            <w:tcW w:w="656" w:type="dxa"/>
            <w:tcBorders>
              <w:top w:val="nil"/>
              <w:left w:val="nil"/>
              <w:bottom w:val="single" w:sz="4" w:space="0" w:color="auto"/>
              <w:right w:val="single" w:sz="4" w:space="0" w:color="auto"/>
            </w:tcBorders>
            <w:shd w:val="clear" w:color="000000" w:fill="E7E6E6"/>
            <w:noWrap/>
            <w:vAlign w:val="bottom"/>
            <w:hideMark/>
          </w:tcPr>
          <w:p w14:paraId="7587A83F"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3,58</w:t>
            </w:r>
          </w:p>
        </w:tc>
        <w:tc>
          <w:tcPr>
            <w:tcW w:w="836" w:type="dxa"/>
            <w:tcBorders>
              <w:top w:val="nil"/>
              <w:left w:val="nil"/>
              <w:bottom w:val="single" w:sz="4" w:space="0" w:color="auto"/>
              <w:right w:val="single" w:sz="4" w:space="0" w:color="auto"/>
            </w:tcBorders>
            <w:shd w:val="clear" w:color="000000" w:fill="E7E6E6"/>
            <w:noWrap/>
            <w:vAlign w:val="bottom"/>
            <w:hideMark/>
          </w:tcPr>
          <w:p w14:paraId="704E660E"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2 712 €</w:t>
            </w:r>
          </w:p>
        </w:tc>
        <w:tc>
          <w:tcPr>
            <w:tcW w:w="936" w:type="dxa"/>
            <w:tcBorders>
              <w:top w:val="nil"/>
              <w:left w:val="nil"/>
              <w:bottom w:val="single" w:sz="4" w:space="0" w:color="auto"/>
              <w:right w:val="single" w:sz="4" w:space="0" w:color="auto"/>
            </w:tcBorders>
            <w:shd w:val="clear" w:color="000000" w:fill="E7E6E6"/>
            <w:noWrap/>
            <w:vAlign w:val="bottom"/>
            <w:hideMark/>
          </w:tcPr>
          <w:p w14:paraId="0AAE19F4" w14:textId="77777777" w:rsidR="00DE0C41" w:rsidRPr="00097B83" w:rsidRDefault="00DE0C41" w:rsidP="005E47ED">
            <w:pPr>
              <w:spacing w:after="120" w:line="240" w:lineRule="auto"/>
              <w:jc w:val="right"/>
              <w:rPr>
                <w:rFonts w:ascii="Calibri" w:eastAsia="Times New Roman" w:hAnsi="Calibri" w:cs="Calibri"/>
                <w:b/>
                <w:bCs/>
                <w:color w:val="000000"/>
                <w:sz w:val="16"/>
                <w:szCs w:val="20"/>
              </w:rPr>
            </w:pPr>
            <w:r w:rsidRPr="00097B83">
              <w:rPr>
                <w:rFonts w:ascii="Calibri" w:eastAsia="Times New Roman" w:hAnsi="Calibri" w:cs="Calibri"/>
                <w:b/>
                <w:bCs/>
                <w:color w:val="000000"/>
                <w:sz w:val="16"/>
                <w:szCs w:val="20"/>
              </w:rPr>
              <w:t xml:space="preserve">      9,16 € </w:t>
            </w:r>
          </w:p>
        </w:tc>
        <w:tc>
          <w:tcPr>
            <w:tcW w:w="1076" w:type="dxa"/>
            <w:vMerge/>
            <w:tcBorders>
              <w:top w:val="nil"/>
              <w:left w:val="single" w:sz="4" w:space="0" w:color="auto"/>
              <w:bottom w:val="single" w:sz="4" w:space="0" w:color="auto"/>
              <w:right w:val="single" w:sz="4" w:space="0" w:color="auto"/>
            </w:tcBorders>
            <w:vAlign w:val="center"/>
            <w:hideMark/>
          </w:tcPr>
          <w:p w14:paraId="54266AA6"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4406" w:type="dxa"/>
            <w:tcBorders>
              <w:top w:val="nil"/>
              <w:left w:val="nil"/>
              <w:bottom w:val="single" w:sz="4" w:space="0" w:color="auto"/>
              <w:right w:val="single" w:sz="4" w:space="0" w:color="auto"/>
            </w:tcBorders>
            <w:shd w:val="clear" w:color="000000" w:fill="E7E6E6"/>
            <w:noWrap/>
            <w:vAlign w:val="bottom"/>
            <w:hideMark/>
          </w:tcPr>
          <w:p w14:paraId="60D6474E"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1606" w:type="dxa"/>
            <w:tcBorders>
              <w:top w:val="nil"/>
              <w:left w:val="nil"/>
              <w:bottom w:val="single" w:sz="4" w:space="0" w:color="auto"/>
              <w:right w:val="single" w:sz="4" w:space="0" w:color="auto"/>
            </w:tcBorders>
            <w:shd w:val="clear" w:color="000000" w:fill="E7E6E6"/>
            <w:noWrap/>
            <w:vAlign w:val="bottom"/>
            <w:hideMark/>
          </w:tcPr>
          <w:p w14:paraId="177A75D9"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1389" w:type="dxa"/>
            <w:vMerge/>
            <w:tcBorders>
              <w:top w:val="nil"/>
              <w:left w:val="single" w:sz="4" w:space="0" w:color="auto"/>
              <w:bottom w:val="single" w:sz="4" w:space="0" w:color="auto"/>
              <w:right w:val="single" w:sz="4" w:space="0" w:color="auto"/>
            </w:tcBorders>
            <w:vAlign w:val="center"/>
            <w:hideMark/>
          </w:tcPr>
          <w:p w14:paraId="5007B8A2"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r>
      <w:tr w:rsidR="00DE0C41" w:rsidRPr="00097B83" w14:paraId="137540B3" w14:textId="77777777" w:rsidTr="00BE0AD8">
        <w:trPr>
          <w:trHeight w:val="300"/>
        </w:trPr>
        <w:tc>
          <w:tcPr>
            <w:tcW w:w="736" w:type="dxa"/>
            <w:vMerge/>
            <w:tcBorders>
              <w:top w:val="nil"/>
              <w:left w:val="single" w:sz="4" w:space="0" w:color="auto"/>
              <w:bottom w:val="single" w:sz="4" w:space="0" w:color="auto"/>
              <w:right w:val="single" w:sz="4" w:space="0" w:color="auto"/>
            </w:tcBorders>
            <w:vAlign w:val="center"/>
            <w:hideMark/>
          </w:tcPr>
          <w:p w14:paraId="4C2BA5E3"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2496" w:type="dxa"/>
            <w:tcBorders>
              <w:top w:val="nil"/>
              <w:left w:val="nil"/>
              <w:bottom w:val="single" w:sz="4" w:space="0" w:color="auto"/>
              <w:right w:val="single" w:sz="4" w:space="0" w:color="auto"/>
            </w:tcBorders>
            <w:shd w:val="clear" w:color="000000" w:fill="E7E6E6"/>
            <w:noWrap/>
            <w:vAlign w:val="bottom"/>
            <w:hideMark/>
          </w:tcPr>
          <w:p w14:paraId="4187C052"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Poľnohospodárstvo</w:t>
            </w:r>
          </w:p>
        </w:tc>
        <w:tc>
          <w:tcPr>
            <w:tcW w:w="656" w:type="dxa"/>
            <w:tcBorders>
              <w:top w:val="nil"/>
              <w:left w:val="nil"/>
              <w:bottom w:val="single" w:sz="4" w:space="0" w:color="auto"/>
              <w:right w:val="single" w:sz="4" w:space="0" w:color="auto"/>
            </w:tcBorders>
            <w:shd w:val="clear" w:color="000000" w:fill="E7E6E6"/>
            <w:noWrap/>
            <w:vAlign w:val="bottom"/>
            <w:hideMark/>
          </w:tcPr>
          <w:p w14:paraId="0FE9CEE0"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0,50</w:t>
            </w:r>
          </w:p>
        </w:tc>
        <w:tc>
          <w:tcPr>
            <w:tcW w:w="836" w:type="dxa"/>
            <w:tcBorders>
              <w:top w:val="nil"/>
              <w:left w:val="nil"/>
              <w:bottom w:val="single" w:sz="4" w:space="0" w:color="auto"/>
              <w:right w:val="single" w:sz="4" w:space="0" w:color="auto"/>
            </w:tcBorders>
            <w:shd w:val="clear" w:color="000000" w:fill="E7E6E6"/>
            <w:noWrap/>
            <w:vAlign w:val="bottom"/>
            <w:hideMark/>
          </w:tcPr>
          <w:p w14:paraId="17B22CFC"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379 €</w:t>
            </w:r>
          </w:p>
        </w:tc>
        <w:tc>
          <w:tcPr>
            <w:tcW w:w="936" w:type="dxa"/>
            <w:tcBorders>
              <w:top w:val="nil"/>
              <w:left w:val="nil"/>
              <w:bottom w:val="single" w:sz="4" w:space="0" w:color="auto"/>
              <w:right w:val="single" w:sz="4" w:space="0" w:color="auto"/>
            </w:tcBorders>
            <w:shd w:val="clear" w:color="000000" w:fill="E7E6E6"/>
            <w:noWrap/>
            <w:vAlign w:val="bottom"/>
            <w:hideMark/>
          </w:tcPr>
          <w:p w14:paraId="29748F92" w14:textId="77777777" w:rsidR="00DE0C41" w:rsidRPr="00097B83" w:rsidRDefault="00DE0C41" w:rsidP="005E47ED">
            <w:pPr>
              <w:spacing w:after="120" w:line="240" w:lineRule="auto"/>
              <w:jc w:val="right"/>
              <w:rPr>
                <w:rFonts w:ascii="Calibri" w:eastAsia="Times New Roman" w:hAnsi="Calibri" w:cs="Calibri"/>
                <w:b/>
                <w:bCs/>
                <w:color w:val="000000"/>
                <w:sz w:val="16"/>
                <w:szCs w:val="20"/>
              </w:rPr>
            </w:pPr>
            <w:r w:rsidRPr="00097B83">
              <w:rPr>
                <w:rFonts w:ascii="Calibri" w:eastAsia="Times New Roman" w:hAnsi="Calibri" w:cs="Calibri"/>
                <w:b/>
                <w:bCs/>
                <w:color w:val="000000"/>
                <w:sz w:val="16"/>
                <w:szCs w:val="20"/>
              </w:rPr>
              <w:t xml:space="preserve">      1,28 € </w:t>
            </w:r>
          </w:p>
        </w:tc>
        <w:tc>
          <w:tcPr>
            <w:tcW w:w="1076" w:type="dxa"/>
            <w:vMerge/>
            <w:tcBorders>
              <w:top w:val="nil"/>
              <w:left w:val="single" w:sz="4" w:space="0" w:color="auto"/>
              <w:bottom w:val="single" w:sz="4" w:space="0" w:color="auto"/>
              <w:right w:val="single" w:sz="4" w:space="0" w:color="auto"/>
            </w:tcBorders>
            <w:vAlign w:val="center"/>
            <w:hideMark/>
          </w:tcPr>
          <w:p w14:paraId="77B4AD93"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4406" w:type="dxa"/>
            <w:tcBorders>
              <w:top w:val="nil"/>
              <w:left w:val="nil"/>
              <w:bottom w:val="single" w:sz="4" w:space="0" w:color="auto"/>
              <w:right w:val="single" w:sz="4" w:space="0" w:color="auto"/>
            </w:tcBorders>
            <w:shd w:val="clear" w:color="000000" w:fill="E7E6E6"/>
            <w:noWrap/>
            <w:vAlign w:val="bottom"/>
            <w:hideMark/>
          </w:tcPr>
          <w:p w14:paraId="6973E2ED"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Poľnohospodárstvo, rybné hospodárstvo, lesníctvo a potraviny</w:t>
            </w:r>
          </w:p>
        </w:tc>
        <w:tc>
          <w:tcPr>
            <w:tcW w:w="1606" w:type="dxa"/>
            <w:tcBorders>
              <w:top w:val="nil"/>
              <w:left w:val="nil"/>
              <w:bottom w:val="single" w:sz="4" w:space="0" w:color="auto"/>
              <w:right w:val="single" w:sz="4" w:space="0" w:color="auto"/>
            </w:tcBorders>
            <w:shd w:val="clear" w:color="000000" w:fill="E7E6E6"/>
            <w:noWrap/>
            <w:vAlign w:val="bottom"/>
            <w:hideMark/>
          </w:tcPr>
          <w:p w14:paraId="1DD58820"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21</w:t>
            </w:r>
          </w:p>
        </w:tc>
        <w:tc>
          <w:tcPr>
            <w:tcW w:w="1389" w:type="dxa"/>
            <w:vMerge/>
            <w:tcBorders>
              <w:top w:val="nil"/>
              <w:left w:val="single" w:sz="4" w:space="0" w:color="auto"/>
              <w:bottom w:val="single" w:sz="4" w:space="0" w:color="auto"/>
              <w:right w:val="single" w:sz="4" w:space="0" w:color="auto"/>
            </w:tcBorders>
            <w:vAlign w:val="center"/>
            <w:hideMark/>
          </w:tcPr>
          <w:p w14:paraId="23D3E7ED"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r>
      <w:tr w:rsidR="00DE0C41" w:rsidRPr="00097B83" w14:paraId="1261C994" w14:textId="77777777" w:rsidTr="00BE0AD8">
        <w:trPr>
          <w:trHeight w:val="300"/>
        </w:trPr>
        <w:tc>
          <w:tcPr>
            <w:tcW w:w="736" w:type="dxa"/>
            <w:vMerge/>
            <w:tcBorders>
              <w:top w:val="nil"/>
              <w:left w:val="single" w:sz="4" w:space="0" w:color="auto"/>
              <w:bottom w:val="single" w:sz="4" w:space="0" w:color="auto"/>
              <w:right w:val="single" w:sz="4" w:space="0" w:color="auto"/>
            </w:tcBorders>
            <w:vAlign w:val="center"/>
            <w:hideMark/>
          </w:tcPr>
          <w:p w14:paraId="143FBF17"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2496" w:type="dxa"/>
            <w:tcBorders>
              <w:top w:val="nil"/>
              <w:left w:val="nil"/>
              <w:bottom w:val="single" w:sz="4" w:space="0" w:color="auto"/>
              <w:right w:val="single" w:sz="4" w:space="0" w:color="auto"/>
            </w:tcBorders>
            <w:shd w:val="clear" w:color="000000" w:fill="E7E6E6"/>
            <w:noWrap/>
            <w:vAlign w:val="bottom"/>
            <w:hideMark/>
          </w:tcPr>
          <w:p w14:paraId="6C928156"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Umenie, zábava, rekreácia</w:t>
            </w:r>
          </w:p>
        </w:tc>
        <w:tc>
          <w:tcPr>
            <w:tcW w:w="656" w:type="dxa"/>
            <w:tcBorders>
              <w:top w:val="nil"/>
              <w:left w:val="nil"/>
              <w:bottom w:val="single" w:sz="4" w:space="0" w:color="auto"/>
              <w:right w:val="single" w:sz="4" w:space="0" w:color="auto"/>
            </w:tcBorders>
            <w:shd w:val="clear" w:color="000000" w:fill="E7E6E6"/>
            <w:noWrap/>
            <w:vAlign w:val="bottom"/>
            <w:hideMark/>
          </w:tcPr>
          <w:p w14:paraId="4B78B1FC"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0,50</w:t>
            </w:r>
          </w:p>
        </w:tc>
        <w:tc>
          <w:tcPr>
            <w:tcW w:w="836" w:type="dxa"/>
            <w:tcBorders>
              <w:top w:val="nil"/>
              <w:left w:val="nil"/>
              <w:bottom w:val="single" w:sz="4" w:space="0" w:color="auto"/>
              <w:right w:val="single" w:sz="4" w:space="0" w:color="auto"/>
            </w:tcBorders>
            <w:shd w:val="clear" w:color="000000" w:fill="E7E6E6"/>
            <w:noWrap/>
            <w:vAlign w:val="bottom"/>
            <w:hideMark/>
          </w:tcPr>
          <w:p w14:paraId="7050E031" w14:textId="77777777" w:rsidR="00DE0C41" w:rsidRPr="00097B83" w:rsidRDefault="00DE0C41" w:rsidP="005E47ED">
            <w:pPr>
              <w:spacing w:after="120" w:line="240" w:lineRule="auto"/>
              <w:jc w:val="right"/>
              <w:rPr>
                <w:rFonts w:ascii="Calibri" w:eastAsia="Times New Roman" w:hAnsi="Calibri" w:cs="Calibri"/>
                <w:color w:val="000000"/>
                <w:sz w:val="16"/>
                <w:szCs w:val="20"/>
              </w:rPr>
            </w:pPr>
            <w:r w:rsidRPr="00097B83">
              <w:rPr>
                <w:rFonts w:ascii="Calibri" w:eastAsia="Times New Roman" w:hAnsi="Calibri" w:cs="Calibri"/>
                <w:color w:val="000000"/>
                <w:sz w:val="16"/>
                <w:szCs w:val="20"/>
              </w:rPr>
              <w:t>379 €</w:t>
            </w:r>
          </w:p>
        </w:tc>
        <w:tc>
          <w:tcPr>
            <w:tcW w:w="936" w:type="dxa"/>
            <w:tcBorders>
              <w:top w:val="nil"/>
              <w:left w:val="nil"/>
              <w:bottom w:val="single" w:sz="4" w:space="0" w:color="auto"/>
              <w:right w:val="single" w:sz="4" w:space="0" w:color="auto"/>
            </w:tcBorders>
            <w:shd w:val="clear" w:color="000000" w:fill="E7E6E6"/>
            <w:noWrap/>
            <w:vAlign w:val="bottom"/>
            <w:hideMark/>
          </w:tcPr>
          <w:p w14:paraId="69B5BB39" w14:textId="77777777" w:rsidR="00DE0C41" w:rsidRPr="00097B83" w:rsidRDefault="00DE0C41" w:rsidP="005E47ED">
            <w:pPr>
              <w:spacing w:after="120" w:line="240" w:lineRule="auto"/>
              <w:jc w:val="right"/>
              <w:rPr>
                <w:rFonts w:ascii="Calibri" w:eastAsia="Times New Roman" w:hAnsi="Calibri" w:cs="Calibri"/>
                <w:b/>
                <w:bCs/>
                <w:color w:val="000000"/>
                <w:sz w:val="16"/>
                <w:szCs w:val="20"/>
              </w:rPr>
            </w:pPr>
            <w:r w:rsidRPr="00097B83">
              <w:rPr>
                <w:rFonts w:ascii="Calibri" w:eastAsia="Times New Roman" w:hAnsi="Calibri" w:cs="Calibri"/>
                <w:b/>
                <w:bCs/>
                <w:color w:val="000000"/>
                <w:sz w:val="16"/>
                <w:szCs w:val="20"/>
              </w:rPr>
              <w:t xml:space="preserve">      1,28 € </w:t>
            </w:r>
          </w:p>
        </w:tc>
        <w:tc>
          <w:tcPr>
            <w:tcW w:w="1076" w:type="dxa"/>
            <w:vMerge/>
            <w:tcBorders>
              <w:top w:val="nil"/>
              <w:left w:val="single" w:sz="4" w:space="0" w:color="auto"/>
              <w:bottom w:val="single" w:sz="4" w:space="0" w:color="auto"/>
              <w:right w:val="single" w:sz="4" w:space="0" w:color="auto"/>
            </w:tcBorders>
            <w:vAlign w:val="center"/>
            <w:hideMark/>
          </w:tcPr>
          <w:p w14:paraId="7BDC6A9F"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c>
          <w:tcPr>
            <w:tcW w:w="4406" w:type="dxa"/>
            <w:tcBorders>
              <w:top w:val="nil"/>
              <w:left w:val="nil"/>
              <w:bottom w:val="single" w:sz="4" w:space="0" w:color="auto"/>
              <w:right w:val="single" w:sz="4" w:space="0" w:color="auto"/>
            </w:tcBorders>
            <w:shd w:val="clear" w:color="000000" w:fill="E7E6E6"/>
            <w:noWrap/>
            <w:vAlign w:val="bottom"/>
            <w:hideMark/>
          </w:tcPr>
          <w:p w14:paraId="51F34BB3"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1606" w:type="dxa"/>
            <w:tcBorders>
              <w:top w:val="nil"/>
              <w:left w:val="nil"/>
              <w:bottom w:val="single" w:sz="4" w:space="0" w:color="auto"/>
              <w:right w:val="single" w:sz="4" w:space="0" w:color="auto"/>
            </w:tcBorders>
            <w:shd w:val="clear" w:color="000000" w:fill="E7E6E6"/>
            <w:noWrap/>
            <w:vAlign w:val="bottom"/>
            <w:hideMark/>
          </w:tcPr>
          <w:p w14:paraId="7DABE844" w14:textId="77777777" w:rsidR="00DE0C41" w:rsidRPr="00097B83" w:rsidRDefault="00DE0C41" w:rsidP="005E47ED">
            <w:pPr>
              <w:spacing w:after="120" w:line="240" w:lineRule="auto"/>
              <w:jc w:val="left"/>
              <w:rPr>
                <w:rFonts w:ascii="Calibri" w:eastAsia="Times New Roman" w:hAnsi="Calibri" w:cs="Calibri"/>
                <w:color w:val="000000"/>
                <w:sz w:val="16"/>
                <w:szCs w:val="20"/>
              </w:rPr>
            </w:pPr>
            <w:r w:rsidRPr="00097B83">
              <w:rPr>
                <w:rFonts w:ascii="Calibri" w:eastAsia="Times New Roman" w:hAnsi="Calibri" w:cs="Calibri"/>
                <w:color w:val="000000"/>
                <w:sz w:val="16"/>
                <w:szCs w:val="20"/>
              </w:rPr>
              <w:t> </w:t>
            </w:r>
          </w:p>
        </w:tc>
        <w:tc>
          <w:tcPr>
            <w:tcW w:w="1389" w:type="dxa"/>
            <w:vMerge/>
            <w:tcBorders>
              <w:top w:val="nil"/>
              <w:left w:val="single" w:sz="4" w:space="0" w:color="auto"/>
              <w:bottom w:val="single" w:sz="4" w:space="0" w:color="auto"/>
              <w:right w:val="single" w:sz="4" w:space="0" w:color="auto"/>
            </w:tcBorders>
            <w:vAlign w:val="center"/>
            <w:hideMark/>
          </w:tcPr>
          <w:p w14:paraId="46FA7B87" w14:textId="77777777" w:rsidR="00DE0C41" w:rsidRPr="00097B83" w:rsidRDefault="00DE0C41" w:rsidP="005E47ED">
            <w:pPr>
              <w:spacing w:after="120" w:line="240" w:lineRule="auto"/>
              <w:jc w:val="left"/>
              <w:rPr>
                <w:rFonts w:ascii="Calibri" w:eastAsia="Times New Roman" w:hAnsi="Calibri" w:cs="Calibri"/>
                <w:color w:val="000000"/>
                <w:sz w:val="16"/>
                <w:szCs w:val="20"/>
              </w:rPr>
            </w:pPr>
          </w:p>
        </w:tc>
      </w:tr>
      <w:tr w:rsidR="00DE0C41" w:rsidRPr="00097B83" w14:paraId="331D74DF" w14:textId="77777777" w:rsidTr="00BE0AD8">
        <w:trPr>
          <w:trHeight w:val="300"/>
        </w:trPr>
        <w:tc>
          <w:tcPr>
            <w:tcW w:w="736" w:type="dxa"/>
            <w:tcBorders>
              <w:top w:val="nil"/>
              <w:left w:val="nil"/>
              <w:bottom w:val="nil"/>
              <w:right w:val="nil"/>
            </w:tcBorders>
            <w:shd w:val="clear" w:color="000000" w:fill="203764"/>
            <w:noWrap/>
            <w:vAlign w:val="bottom"/>
            <w:hideMark/>
          </w:tcPr>
          <w:p w14:paraId="4C7EFCF2" w14:textId="77777777" w:rsidR="00DE0C41" w:rsidRPr="00097B83" w:rsidRDefault="00DE0C41" w:rsidP="005E47ED">
            <w:pPr>
              <w:spacing w:after="120" w:line="240" w:lineRule="auto"/>
              <w:jc w:val="left"/>
              <w:rPr>
                <w:rFonts w:ascii="Calibri" w:eastAsia="Times New Roman" w:hAnsi="Calibri" w:cs="Calibri"/>
                <w:color w:val="FFFFFF"/>
                <w:sz w:val="16"/>
                <w:szCs w:val="20"/>
              </w:rPr>
            </w:pPr>
            <w:r w:rsidRPr="00097B83">
              <w:rPr>
                <w:rFonts w:ascii="Calibri" w:eastAsia="Times New Roman" w:hAnsi="Calibri" w:cs="Calibri"/>
                <w:color w:val="FFFFFF"/>
                <w:sz w:val="16"/>
                <w:szCs w:val="20"/>
              </w:rPr>
              <w:t> </w:t>
            </w:r>
          </w:p>
        </w:tc>
        <w:tc>
          <w:tcPr>
            <w:tcW w:w="2496" w:type="dxa"/>
            <w:tcBorders>
              <w:top w:val="nil"/>
              <w:left w:val="nil"/>
              <w:bottom w:val="nil"/>
              <w:right w:val="nil"/>
            </w:tcBorders>
            <w:shd w:val="clear" w:color="000000" w:fill="203764"/>
            <w:noWrap/>
            <w:vAlign w:val="bottom"/>
            <w:hideMark/>
          </w:tcPr>
          <w:p w14:paraId="3EBAA303" w14:textId="77777777" w:rsidR="00DE0C41" w:rsidRPr="00097B83" w:rsidRDefault="00DE0C41" w:rsidP="005E47ED">
            <w:pPr>
              <w:spacing w:after="120" w:line="240" w:lineRule="auto"/>
              <w:jc w:val="left"/>
              <w:rPr>
                <w:rFonts w:ascii="Calibri" w:eastAsia="Times New Roman" w:hAnsi="Calibri" w:cs="Calibri"/>
                <w:color w:val="FFFFFF"/>
                <w:sz w:val="16"/>
                <w:szCs w:val="20"/>
              </w:rPr>
            </w:pPr>
            <w:r w:rsidRPr="00097B83">
              <w:rPr>
                <w:rFonts w:ascii="Calibri" w:eastAsia="Times New Roman" w:hAnsi="Calibri" w:cs="Calibri"/>
                <w:color w:val="FFFFFF"/>
                <w:sz w:val="16"/>
                <w:szCs w:val="20"/>
              </w:rPr>
              <w:t>SPOLU</w:t>
            </w:r>
          </w:p>
        </w:tc>
        <w:tc>
          <w:tcPr>
            <w:tcW w:w="656" w:type="dxa"/>
            <w:tcBorders>
              <w:top w:val="nil"/>
              <w:left w:val="nil"/>
              <w:bottom w:val="nil"/>
              <w:right w:val="nil"/>
            </w:tcBorders>
            <w:shd w:val="clear" w:color="000000" w:fill="203764"/>
            <w:noWrap/>
            <w:vAlign w:val="bottom"/>
            <w:hideMark/>
          </w:tcPr>
          <w:p w14:paraId="190C6E6D" w14:textId="77777777" w:rsidR="00DE0C41" w:rsidRPr="00097B83" w:rsidRDefault="00DE0C41" w:rsidP="005E47ED">
            <w:pPr>
              <w:spacing w:after="120" w:line="240" w:lineRule="auto"/>
              <w:jc w:val="right"/>
              <w:rPr>
                <w:rFonts w:ascii="Calibri" w:eastAsia="Times New Roman" w:hAnsi="Calibri" w:cs="Calibri"/>
                <w:color w:val="FFFFFF"/>
                <w:sz w:val="16"/>
                <w:szCs w:val="20"/>
              </w:rPr>
            </w:pPr>
            <w:r w:rsidRPr="00097B83">
              <w:rPr>
                <w:rFonts w:ascii="Calibri" w:eastAsia="Times New Roman" w:hAnsi="Calibri" w:cs="Calibri"/>
                <w:color w:val="FFFFFF"/>
                <w:sz w:val="16"/>
                <w:szCs w:val="20"/>
              </w:rPr>
              <w:t>100</w:t>
            </w:r>
          </w:p>
        </w:tc>
        <w:tc>
          <w:tcPr>
            <w:tcW w:w="836" w:type="dxa"/>
            <w:tcBorders>
              <w:top w:val="nil"/>
              <w:left w:val="nil"/>
              <w:bottom w:val="nil"/>
              <w:right w:val="nil"/>
            </w:tcBorders>
            <w:shd w:val="clear" w:color="000000" w:fill="203764"/>
            <w:noWrap/>
            <w:vAlign w:val="bottom"/>
            <w:hideMark/>
          </w:tcPr>
          <w:p w14:paraId="0CF51841" w14:textId="77777777" w:rsidR="00DE0C41" w:rsidRPr="00097B83" w:rsidRDefault="00DE0C41" w:rsidP="005E47ED">
            <w:pPr>
              <w:spacing w:after="120" w:line="240" w:lineRule="auto"/>
              <w:jc w:val="left"/>
              <w:rPr>
                <w:rFonts w:ascii="Calibri" w:eastAsia="Times New Roman" w:hAnsi="Calibri" w:cs="Calibri"/>
                <w:color w:val="FFFFFF"/>
                <w:sz w:val="16"/>
                <w:szCs w:val="20"/>
              </w:rPr>
            </w:pPr>
            <w:r w:rsidRPr="00097B83">
              <w:rPr>
                <w:rFonts w:ascii="Calibri" w:eastAsia="Times New Roman" w:hAnsi="Calibri" w:cs="Calibri"/>
                <w:color w:val="FFFFFF"/>
                <w:sz w:val="16"/>
                <w:szCs w:val="20"/>
              </w:rPr>
              <w:t>75 706 €</w:t>
            </w:r>
          </w:p>
        </w:tc>
        <w:tc>
          <w:tcPr>
            <w:tcW w:w="936" w:type="dxa"/>
            <w:tcBorders>
              <w:top w:val="nil"/>
              <w:left w:val="nil"/>
              <w:bottom w:val="nil"/>
              <w:right w:val="nil"/>
            </w:tcBorders>
            <w:shd w:val="clear" w:color="000000" w:fill="203764"/>
            <w:noWrap/>
            <w:vAlign w:val="bottom"/>
            <w:hideMark/>
          </w:tcPr>
          <w:p w14:paraId="31B0221F" w14:textId="77777777" w:rsidR="00DE0C41" w:rsidRPr="00097B83" w:rsidRDefault="00DE0C41" w:rsidP="005E47ED">
            <w:pPr>
              <w:spacing w:after="120" w:line="240" w:lineRule="auto"/>
              <w:jc w:val="right"/>
              <w:rPr>
                <w:rFonts w:ascii="Calibri" w:eastAsia="Times New Roman" w:hAnsi="Calibri" w:cs="Calibri"/>
                <w:b/>
                <w:bCs/>
                <w:color w:val="FFFFFF"/>
                <w:sz w:val="16"/>
                <w:szCs w:val="20"/>
              </w:rPr>
            </w:pPr>
            <w:r w:rsidRPr="00097B83">
              <w:rPr>
                <w:rFonts w:ascii="Calibri" w:eastAsia="Times New Roman" w:hAnsi="Calibri" w:cs="Calibri"/>
                <w:b/>
                <w:bCs/>
                <w:color w:val="FFFFFF"/>
                <w:sz w:val="16"/>
                <w:szCs w:val="20"/>
              </w:rPr>
              <w:t>256 €</w:t>
            </w:r>
          </w:p>
        </w:tc>
        <w:tc>
          <w:tcPr>
            <w:tcW w:w="1076" w:type="dxa"/>
            <w:tcBorders>
              <w:top w:val="nil"/>
              <w:left w:val="nil"/>
              <w:bottom w:val="nil"/>
              <w:right w:val="nil"/>
            </w:tcBorders>
            <w:shd w:val="clear" w:color="000000" w:fill="203764"/>
            <w:noWrap/>
            <w:vAlign w:val="bottom"/>
            <w:hideMark/>
          </w:tcPr>
          <w:p w14:paraId="4D19D50E" w14:textId="77777777" w:rsidR="00DE0C41" w:rsidRPr="00097B83" w:rsidRDefault="00DE0C41" w:rsidP="005E47ED">
            <w:pPr>
              <w:spacing w:after="120" w:line="240" w:lineRule="auto"/>
              <w:jc w:val="left"/>
              <w:rPr>
                <w:rFonts w:ascii="Calibri" w:eastAsia="Times New Roman" w:hAnsi="Calibri" w:cs="Calibri"/>
                <w:color w:val="FFFFFF"/>
                <w:sz w:val="16"/>
                <w:szCs w:val="20"/>
              </w:rPr>
            </w:pPr>
            <w:r w:rsidRPr="00097B83">
              <w:rPr>
                <w:rFonts w:ascii="Calibri" w:eastAsia="Times New Roman" w:hAnsi="Calibri" w:cs="Calibri"/>
                <w:color w:val="FFFFFF"/>
                <w:sz w:val="16"/>
                <w:szCs w:val="20"/>
              </w:rPr>
              <w:t> </w:t>
            </w:r>
          </w:p>
        </w:tc>
        <w:tc>
          <w:tcPr>
            <w:tcW w:w="4406" w:type="dxa"/>
            <w:tcBorders>
              <w:top w:val="nil"/>
              <w:left w:val="nil"/>
              <w:bottom w:val="nil"/>
              <w:right w:val="nil"/>
            </w:tcBorders>
            <w:shd w:val="clear" w:color="000000" w:fill="203764"/>
            <w:noWrap/>
            <w:vAlign w:val="bottom"/>
            <w:hideMark/>
          </w:tcPr>
          <w:p w14:paraId="730F5319" w14:textId="77777777" w:rsidR="00DE0C41" w:rsidRPr="00097B83" w:rsidRDefault="00DE0C41" w:rsidP="005E47ED">
            <w:pPr>
              <w:spacing w:after="120" w:line="240" w:lineRule="auto"/>
              <w:jc w:val="left"/>
              <w:rPr>
                <w:rFonts w:ascii="Calibri" w:eastAsia="Times New Roman" w:hAnsi="Calibri" w:cs="Calibri"/>
                <w:color w:val="FFFFFF"/>
                <w:sz w:val="16"/>
                <w:szCs w:val="20"/>
              </w:rPr>
            </w:pPr>
            <w:r w:rsidRPr="00097B83">
              <w:rPr>
                <w:rFonts w:ascii="Calibri" w:eastAsia="Times New Roman" w:hAnsi="Calibri" w:cs="Calibri"/>
                <w:color w:val="FFFFFF"/>
                <w:sz w:val="16"/>
                <w:szCs w:val="20"/>
              </w:rPr>
              <w:t> </w:t>
            </w:r>
          </w:p>
        </w:tc>
        <w:tc>
          <w:tcPr>
            <w:tcW w:w="1606" w:type="dxa"/>
            <w:tcBorders>
              <w:top w:val="nil"/>
              <w:left w:val="nil"/>
              <w:bottom w:val="nil"/>
              <w:right w:val="nil"/>
            </w:tcBorders>
            <w:shd w:val="clear" w:color="000000" w:fill="203764"/>
            <w:noWrap/>
            <w:vAlign w:val="bottom"/>
            <w:hideMark/>
          </w:tcPr>
          <w:p w14:paraId="2DF3DE32" w14:textId="77777777" w:rsidR="00DE0C41" w:rsidRPr="00097B83" w:rsidRDefault="00DE0C41" w:rsidP="005E47ED">
            <w:pPr>
              <w:spacing w:after="120" w:line="240" w:lineRule="auto"/>
              <w:jc w:val="left"/>
              <w:rPr>
                <w:rFonts w:ascii="Calibri" w:eastAsia="Times New Roman" w:hAnsi="Calibri" w:cs="Calibri"/>
                <w:color w:val="FFFFFF"/>
                <w:sz w:val="16"/>
                <w:szCs w:val="20"/>
              </w:rPr>
            </w:pPr>
            <w:r w:rsidRPr="00097B83">
              <w:rPr>
                <w:rFonts w:ascii="Calibri" w:eastAsia="Times New Roman" w:hAnsi="Calibri" w:cs="Calibri"/>
                <w:color w:val="FFFFFF"/>
                <w:sz w:val="16"/>
                <w:szCs w:val="20"/>
              </w:rPr>
              <w:t> </w:t>
            </w:r>
          </w:p>
        </w:tc>
        <w:tc>
          <w:tcPr>
            <w:tcW w:w="1389" w:type="dxa"/>
            <w:tcBorders>
              <w:top w:val="nil"/>
              <w:left w:val="nil"/>
              <w:bottom w:val="nil"/>
              <w:right w:val="nil"/>
            </w:tcBorders>
            <w:shd w:val="clear" w:color="000000" w:fill="203764"/>
            <w:noWrap/>
            <w:vAlign w:val="bottom"/>
            <w:hideMark/>
          </w:tcPr>
          <w:p w14:paraId="7F9FDE3B" w14:textId="77777777" w:rsidR="00DE0C41" w:rsidRPr="00097B83" w:rsidRDefault="00DE0C41" w:rsidP="005E47ED">
            <w:pPr>
              <w:spacing w:after="120" w:line="240" w:lineRule="auto"/>
              <w:jc w:val="left"/>
              <w:rPr>
                <w:rFonts w:ascii="Calibri" w:eastAsia="Times New Roman" w:hAnsi="Calibri" w:cs="Calibri"/>
                <w:color w:val="FFFFFF"/>
                <w:sz w:val="16"/>
                <w:szCs w:val="20"/>
              </w:rPr>
            </w:pPr>
            <w:r w:rsidRPr="00097B83">
              <w:rPr>
                <w:rFonts w:ascii="Calibri" w:eastAsia="Times New Roman" w:hAnsi="Calibri" w:cs="Calibri"/>
                <w:color w:val="FFFFFF"/>
                <w:sz w:val="16"/>
                <w:szCs w:val="20"/>
              </w:rPr>
              <w:t> </w:t>
            </w:r>
          </w:p>
        </w:tc>
      </w:tr>
    </w:tbl>
    <w:p w14:paraId="4724CA1D" w14:textId="77777777" w:rsidR="004B579F" w:rsidRPr="00097B83" w:rsidRDefault="004B579F" w:rsidP="005E47ED">
      <w:pPr>
        <w:spacing w:after="120" w:line="240" w:lineRule="auto"/>
      </w:pPr>
    </w:p>
    <w:p w14:paraId="0E7E107D" w14:textId="77777777" w:rsidR="008F54B3" w:rsidRPr="00097B83" w:rsidRDefault="008F54B3" w:rsidP="005E47ED">
      <w:pPr>
        <w:spacing w:after="120" w:line="240" w:lineRule="auto"/>
      </w:pPr>
    </w:p>
    <w:p w14:paraId="0EEE4A78" w14:textId="77777777" w:rsidR="00FE5DEF" w:rsidRPr="00097B83" w:rsidRDefault="00FE5DEF" w:rsidP="005E47ED">
      <w:pPr>
        <w:spacing w:after="120" w:line="240" w:lineRule="auto"/>
        <w:sectPr w:rsidR="00FE5DEF" w:rsidRPr="00097B83" w:rsidSect="005F3CAA">
          <w:pgSz w:w="16838" w:h="11906" w:orient="landscape"/>
          <w:pgMar w:top="1417" w:right="1417" w:bottom="1417" w:left="1417" w:header="708" w:footer="708" w:gutter="0"/>
          <w:cols w:space="708"/>
          <w:docGrid w:linePitch="360"/>
        </w:sectPr>
      </w:pPr>
    </w:p>
    <w:p w14:paraId="3E5718AC" w14:textId="723F3666" w:rsidR="00432B03" w:rsidRPr="00432B03" w:rsidRDefault="008F08A3" w:rsidP="005E47ED">
      <w:pPr>
        <w:pStyle w:val="Nadpis3"/>
        <w:spacing w:before="0" w:after="120" w:line="240" w:lineRule="auto"/>
      </w:pPr>
      <w:bookmarkStart w:id="18" w:name="_Toc11849967"/>
      <w:proofErr w:type="spellStart"/>
      <w:r w:rsidRPr="00097B83">
        <w:lastRenderedPageBreak/>
        <w:t>Prioritizácia</w:t>
      </w:r>
      <w:proofErr w:type="spellEnd"/>
      <w:r w:rsidRPr="00097B83">
        <w:t xml:space="preserve"> podľa technológií</w:t>
      </w:r>
      <w:bookmarkEnd w:id="18"/>
    </w:p>
    <w:p w14:paraId="09FD62EC" w14:textId="0A67D386" w:rsidR="00E827D2" w:rsidRPr="00097B83" w:rsidRDefault="00E827D2" w:rsidP="005E47ED">
      <w:pPr>
        <w:spacing w:after="120" w:line="240" w:lineRule="auto"/>
      </w:pPr>
      <w:r w:rsidRPr="00097B83">
        <w:t xml:space="preserve">Z hľadiska </w:t>
      </w:r>
      <w:proofErr w:type="spellStart"/>
      <w:r w:rsidRPr="00097B83">
        <w:t>prioritizácie</w:t>
      </w:r>
      <w:proofErr w:type="spellEnd"/>
      <w:r w:rsidRPr="00097B83">
        <w:t xml:space="preserve"> aplikácií podľa technológií je </w:t>
      </w:r>
      <w:r w:rsidR="00564F2F" w:rsidRPr="00097B83">
        <w:t>vzhľadom</w:t>
      </w:r>
      <w:r w:rsidRPr="00097B83">
        <w:t xml:space="preserve"> na obmedzené možnosti zistenia príspevku samotnej </w:t>
      </w:r>
      <w:r w:rsidRPr="000A201A">
        <w:t>technológi</w:t>
      </w:r>
      <w:r w:rsidR="001D60E6" w:rsidRPr="001D60E6">
        <w:t>e</w:t>
      </w:r>
      <w:r w:rsidRPr="00097B83">
        <w:t xml:space="preserve"> k užitočnosti jednotlivých aplikácií takmer nemožné definovať exaktné poradie technológií a podložiť ho relevantnými podkladmi. </w:t>
      </w:r>
    </w:p>
    <w:p w14:paraId="77400EF8" w14:textId="77777777" w:rsidR="00E827D2" w:rsidRPr="00097B83" w:rsidRDefault="00E827D2" w:rsidP="005E47ED">
      <w:pPr>
        <w:spacing w:after="120" w:line="240" w:lineRule="auto"/>
      </w:pPr>
      <w:r w:rsidRPr="00097B83">
        <w:t>Ako technológie, ktoré majú najväčší potenciál prispieť k rozvoju oblasti OPEN DATA a priniesť najprogresívnejšie svetové trendy v oblasti IKT vidíme tieto:</w:t>
      </w:r>
    </w:p>
    <w:p w14:paraId="3961E895" w14:textId="7EEEA656" w:rsidR="00B96115" w:rsidRPr="00097B83" w:rsidRDefault="00B96115" w:rsidP="005E47ED">
      <w:pPr>
        <w:pStyle w:val="Odsekzoznamu"/>
        <w:numPr>
          <w:ilvl w:val="0"/>
          <w:numId w:val="2"/>
        </w:numPr>
        <w:spacing w:after="120" w:line="240" w:lineRule="auto"/>
      </w:pPr>
      <w:r w:rsidRPr="00097B83">
        <w:rPr>
          <w:b/>
        </w:rPr>
        <w:t>Umelá inteligencia</w:t>
      </w:r>
      <w:r w:rsidR="005B52C0" w:rsidRPr="00097B83">
        <w:t xml:space="preserve"> - </w:t>
      </w:r>
      <w:proofErr w:type="spellStart"/>
      <w:r w:rsidR="005B52C0" w:rsidRPr="00097B83">
        <w:t>Artificial</w:t>
      </w:r>
      <w:proofErr w:type="spellEnd"/>
      <w:r w:rsidR="005B52C0" w:rsidRPr="00097B83">
        <w:t xml:space="preserve"> </w:t>
      </w:r>
      <w:proofErr w:type="spellStart"/>
      <w:r w:rsidR="005B52C0" w:rsidRPr="00097B83">
        <w:t>Intelligence</w:t>
      </w:r>
      <w:proofErr w:type="spellEnd"/>
      <w:r w:rsidR="005B52C0" w:rsidRPr="00097B83">
        <w:t xml:space="preserve"> (AI)</w:t>
      </w:r>
    </w:p>
    <w:p w14:paraId="722C2A02" w14:textId="24702E73" w:rsidR="00B96115" w:rsidRPr="00097B83" w:rsidRDefault="005B52C0" w:rsidP="005E47ED">
      <w:pPr>
        <w:pStyle w:val="Odsekzoznamu"/>
        <w:numPr>
          <w:ilvl w:val="0"/>
          <w:numId w:val="2"/>
        </w:numPr>
        <w:spacing w:after="120" w:line="240" w:lineRule="auto"/>
        <w:rPr>
          <w:b/>
        </w:rPr>
      </w:pPr>
      <w:r w:rsidRPr="00097B83">
        <w:rPr>
          <w:b/>
        </w:rPr>
        <w:t xml:space="preserve">Big </w:t>
      </w:r>
      <w:proofErr w:type="spellStart"/>
      <w:r w:rsidRPr="00097B83">
        <w:rPr>
          <w:b/>
        </w:rPr>
        <w:t>Data</w:t>
      </w:r>
      <w:proofErr w:type="spellEnd"/>
    </w:p>
    <w:p w14:paraId="7EB2B955" w14:textId="26C14AB4" w:rsidR="005B52C0" w:rsidRPr="00097B83" w:rsidRDefault="005B52C0" w:rsidP="005E47ED">
      <w:pPr>
        <w:pStyle w:val="Odsekzoznamu"/>
        <w:numPr>
          <w:ilvl w:val="0"/>
          <w:numId w:val="2"/>
        </w:numPr>
        <w:spacing w:after="120" w:line="240" w:lineRule="auto"/>
        <w:rPr>
          <w:b/>
        </w:rPr>
      </w:pPr>
      <w:proofErr w:type="spellStart"/>
      <w:r w:rsidRPr="00097B83">
        <w:rPr>
          <w:b/>
        </w:rPr>
        <w:t>Blockchain</w:t>
      </w:r>
      <w:proofErr w:type="spellEnd"/>
    </w:p>
    <w:p w14:paraId="4A2B78A4" w14:textId="1D43DF04" w:rsidR="00D2567C" w:rsidRPr="00097B83" w:rsidRDefault="004B0F8A" w:rsidP="005E47ED">
      <w:pPr>
        <w:pStyle w:val="Odsekzoznamu"/>
        <w:numPr>
          <w:ilvl w:val="0"/>
          <w:numId w:val="2"/>
        </w:numPr>
        <w:spacing w:after="120" w:line="240" w:lineRule="auto"/>
      </w:pPr>
      <w:r w:rsidRPr="00097B83">
        <w:rPr>
          <w:b/>
        </w:rPr>
        <w:t>Virtuálna realita</w:t>
      </w:r>
      <w:r w:rsidRPr="00097B83">
        <w:t xml:space="preserve"> (</w:t>
      </w:r>
      <w:proofErr w:type="spellStart"/>
      <w:r w:rsidRPr="00097B83">
        <w:t>Virtual</w:t>
      </w:r>
      <w:proofErr w:type="spellEnd"/>
      <w:r w:rsidRPr="00097B83">
        <w:t xml:space="preserve"> reality – VR), rozšírená realita (</w:t>
      </w:r>
      <w:proofErr w:type="spellStart"/>
      <w:r w:rsidRPr="00097B83">
        <w:t>Augmented</w:t>
      </w:r>
      <w:proofErr w:type="spellEnd"/>
      <w:r w:rsidRPr="00097B83">
        <w:t xml:space="preserve"> reality – AR), rozšírená virtualizácia (</w:t>
      </w:r>
      <w:proofErr w:type="spellStart"/>
      <w:r w:rsidRPr="00097B83">
        <w:t>Augmented</w:t>
      </w:r>
      <w:proofErr w:type="spellEnd"/>
      <w:r w:rsidRPr="00097B83">
        <w:t xml:space="preserve"> </w:t>
      </w:r>
      <w:proofErr w:type="spellStart"/>
      <w:r w:rsidRPr="00097B83">
        <w:t>virtuality</w:t>
      </w:r>
      <w:proofErr w:type="spellEnd"/>
      <w:r w:rsidRPr="00097B83">
        <w:t xml:space="preserve"> – AV) a zmiešaná realita (</w:t>
      </w:r>
      <w:proofErr w:type="spellStart"/>
      <w:r w:rsidRPr="00097B83">
        <w:t>Mixed</w:t>
      </w:r>
      <w:proofErr w:type="spellEnd"/>
      <w:r w:rsidRPr="00097B83">
        <w:t xml:space="preserve"> reality – MR)</w:t>
      </w:r>
    </w:p>
    <w:p w14:paraId="62E29C3C" w14:textId="54581D5E" w:rsidR="007853E6" w:rsidRPr="00097B83" w:rsidRDefault="007853E6" w:rsidP="005E47ED">
      <w:pPr>
        <w:spacing w:after="120" w:line="240" w:lineRule="auto"/>
      </w:pPr>
      <w:r w:rsidRPr="00E00F4A">
        <w:t xml:space="preserve">Jednotlivé technológie </w:t>
      </w:r>
      <w:r w:rsidR="00926EFF" w:rsidRPr="00CF7B82">
        <w:t>sa navzájom prelína</w:t>
      </w:r>
      <w:r w:rsidR="0019622A" w:rsidRPr="00CF7B82">
        <w:t>jú a dopĺňajú</w:t>
      </w:r>
      <w:r w:rsidR="00274F78" w:rsidRPr="00CF7B82">
        <w:t xml:space="preserve">, napr. Big </w:t>
      </w:r>
      <w:proofErr w:type="spellStart"/>
      <w:r w:rsidR="00274F78" w:rsidRPr="00CF7B82">
        <w:t>data</w:t>
      </w:r>
      <w:proofErr w:type="spellEnd"/>
      <w:r w:rsidR="00274F78" w:rsidRPr="00CF7B82">
        <w:t xml:space="preserve"> technológia sa používa </w:t>
      </w:r>
      <w:r w:rsidR="00274F78" w:rsidRPr="005E47ED">
        <w:t xml:space="preserve">pri </w:t>
      </w:r>
      <w:r w:rsidR="00674FAC" w:rsidRPr="005E47ED">
        <w:t>hĺbkovom učení v</w:t>
      </w:r>
      <w:r w:rsidR="00274F78" w:rsidRPr="005E47ED">
        <w:t xml:space="preserve"> umelej inteligencii</w:t>
      </w:r>
      <w:r w:rsidR="001B07F8" w:rsidRPr="005E47ED">
        <w:t xml:space="preserve">, </w:t>
      </w:r>
      <w:r w:rsidR="00EB287F" w:rsidRPr="005E47ED">
        <w:t xml:space="preserve">alebo </w:t>
      </w:r>
      <w:r w:rsidR="001B07F8" w:rsidRPr="005E47ED">
        <w:t xml:space="preserve">v mapových a navigačných </w:t>
      </w:r>
      <w:r w:rsidR="004037E3" w:rsidRPr="005E47ED">
        <w:t>technológiách</w:t>
      </w:r>
      <w:r w:rsidR="001B07F8" w:rsidRPr="005E47ED">
        <w:t xml:space="preserve"> </w:t>
      </w:r>
      <w:r w:rsidR="004037E3" w:rsidRPr="005E47ED">
        <w:t>je používaná umelá inteligencia</w:t>
      </w:r>
      <w:r w:rsidR="00D8219A" w:rsidRPr="005E47ED">
        <w:t>,</w:t>
      </w:r>
      <w:r w:rsidR="00EB287F" w:rsidRPr="005E47ED">
        <w:t xml:space="preserve"> alebo</w:t>
      </w:r>
      <w:r w:rsidR="00D8219A" w:rsidRPr="005E47ED">
        <w:t xml:space="preserve"> </w:t>
      </w:r>
      <w:r w:rsidR="00E27705" w:rsidRPr="005E47ED">
        <w:t>technológia</w:t>
      </w:r>
      <w:r w:rsidR="009D1057" w:rsidRPr="005E47ED">
        <w:t xml:space="preserve"> big </w:t>
      </w:r>
      <w:proofErr w:type="spellStart"/>
      <w:r w:rsidR="009D1057" w:rsidRPr="005E47ED">
        <w:t>data</w:t>
      </w:r>
      <w:proofErr w:type="spellEnd"/>
      <w:r w:rsidR="00B40687" w:rsidRPr="005E47ED">
        <w:t xml:space="preserve"> </w:t>
      </w:r>
      <w:r w:rsidR="0080312A" w:rsidRPr="005E47ED">
        <w:t>men</w:t>
      </w:r>
      <w:r w:rsidR="000B6E8A" w:rsidRPr="005E47ED">
        <w:t>í</w:t>
      </w:r>
      <w:r w:rsidR="0080312A" w:rsidRPr="005E47ED">
        <w:t xml:space="preserve"> spôso</w:t>
      </w:r>
      <w:r w:rsidR="00CD2D81" w:rsidRPr="005E47ED">
        <w:t>b</w:t>
      </w:r>
      <w:r w:rsidR="003805C4" w:rsidRPr="005E47ED">
        <w:t xml:space="preserve"> používania</w:t>
      </w:r>
      <w:r w:rsidR="00E27705" w:rsidRPr="005E47ED">
        <w:t xml:space="preserve"> </w:t>
      </w:r>
      <w:r w:rsidR="003805C4" w:rsidRPr="005E47ED">
        <w:t xml:space="preserve">virtuálnej a </w:t>
      </w:r>
      <w:r w:rsidR="00D8219A" w:rsidRPr="005E47ED">
        <w:t>rozšíren</w:t>
      </w:r>
      <w:r w:rsidR="003805C4" w:rsidRPr="005E47ED">
        <w:t>ej</w:t>
      </w:r>
      <w:r w:rsidR="00D8219A" w:rsidRPr="005E47ED">
        <w:t xml:space="preserve"> realit</w:t>
      </w:r>
      <w:r w:rsidR="003805C4" w:rsidRPr="005E47ED">
        <w:t>y</w:t>
      </w:r>
      <w:r w:rsidR="00CD2D81" w:rsidRPr="005E47ED">
        <w:t xml:space="preserve">, lebo potrebujú </w:t>
      </w:r>
      <w:r w:rsidR="007076CC" w:rsidRPr="005E47ED">
        <w:t xml:space="preserve">veľa údajov, aby boli </w:t>
      </w:r>
      <w:r w:rsidR="0019622A" w:rsidRPr="005E47ED">
        <w:t>prospešné</w:t>
      </w:r>
      <w:r w:rsidR="007076CC" w:rsidRPr="005E47ED">
        <w:t xml:space="preserve"> a prežili </w:t>
      </w:r>
      <w:r w:rsidR="0019622A" w:rsidRPr="005E47ED">
        <w:t>dnešný rýchly vývoj.</w:t>
      </w:r>
    </w:p>
    <w:p w14:paraId="688AD527" w14:textId="7343E75C" w:rsidR="00595403" w:rsidRPr="00097B83" w:rsidRDefault="0013142C" w:rsidP="005E47ED">
      <w:pPr>
        <w:spacing w:after="120" w:line="240" w:lineRule="auto"/>
      </w:pPr>
      <w:r w:rsidRPr="00097B83">
        <w:t>Ostatné technológie v súčasnosti využívané v aplikáciách zameraných na oblasť OPEN DATA sú v</w:t>
      </w:r>
      <w:r w:rsidR="00BB766E">
        <w:t> </w:t>
      </w:r>
      <w:r w:rsidRPr="00097B83">
        <w:t>súčasnosti</w:t>
      </w:r>
      <w:r w:rsidR="00BB766E">
        <w:t xml:space="preserve"> </w:t>
      </w:r>
      <w:r w:rsidRPr="00097B83">
        <w:t xml:space="preserve">relatívne zabehnuté riešenia (mobilné aplikácie, web portály, </w:t>
      </w:r>
      <w:proofErr w:type="spellStart"/>
      <w:r w:rsidRPr="00097B83">
        <w:t>reportingové</w:t>
      </w:r>
      <w:proofErr w:type="spellEnd"/>
      <w:r w:rsidRPr="00097B83">
        <w:t xml:space="preserve"> moduly, mapové </w:t>
      </w:r>
      <w:proofErr w:type="spellStart"/>
      <w:r w:rsidRPr="00097B83">
        <w:t>enginy</w:t>
      </w:r>
      <w:proofErr w:type="spellEnd"/>
      <w:r w:rsidRPr="00097B83">
        <w:t xml:space="preserve">), ktorých použitie je z povahy aplikácie nevyhnutné. Dané riešenia sú v súčasnosti dostupné v platených verziách, ako aj v </w:t>
      </w:r>
      <w:proofErr w:type="spellStart"/>
      <w:r w:rsidRPr="00097B83">
        <w:t>open</w:t>
      </w:r>
      <w:proofErr w:type="spellEnd"/>
      <w:r w:rsidRPr="00097B83">
        <w:t xml:space="preserve"> </w:t>
      </w:r>
      <w:proofErr w:type="spellStart"/>
      <w:r w:rsidRPr="00097B83">
        <w:t>source</w:t>
      </w:r>
      <w:proofErr w:type="spellEnd"/>
      <w:r w:rsidRPr="00097B83">
        <w:t xml:space="preserve"> forme. Z hľadiska ich </w:t>
      </w:r>
      <w:proofErr w:type="spellStart"/>
      <w:r w:rsidRPr="00097B83">
        <w:t>prioritizácie</w:t>
      </w:r>
      <w:proofErr w:type="spellEnd"/>
      <w:r w:rsidRPr="00097B83">
        <w:t xml:space="preserve"> nemá zmysel niektoré technológie označiť za prioritné a iné nie, pretože z povahy projektu môže jeden projekt vyžadovať jednu technológiu a druhý projekt inú.</w:t>
      </w:r>
    </w:p>
    <w:p w14:paraId="4B340D24" w14:textId="3AA916F3" w:rsidR="0013142C" w:rsidRPr="00097B83" w:rsidRDefault="00595403" w:rsidP="005E47ED">
      <w:pPr>
        <w:spacing w:after="120" w:line="240" w:lineRule="auto"/>
      </w:pPr>
      <w:r w:rsidRPr="00097B83">
        <w:t xml:space="preserve">Preto aby boli aplikácie pre využitie otvorených údajov prínosom pre našu spoločnosť, musia používať najnovšie výdobytky týchto technológií. Samozrejme technológie sa neustále menia, vznikajú nové a prestávajú sa používať zastarané technológie, preto z hľadiska </w:t>
      </w:r>
      <w:proofErr w:type="spellStart"/>
      <w:r w:rsidRPr="00097B83">
        <w:t>prioritizácie</w:t>
      </w:r>
      <w:proofErr w:type="spellEnd"/>
      <w:r w:rsidRPr="00097B83">
        <w:t xml:space="preserve"> aplikácií pre využitie otvorených údajov sú vítané aj ďalšie technológie, ktoré sú schopné s otvorenými údajmi prospešne pracovať, avšak nakoľko otvorené údaje sú voľne dostupné pre všetkých, tak aj tieto technológie by mali byť rovnako voľne dostupné technológie</w:t>
      </w:r>
      <w:r w:rsidR="00EB287F" w:rsidRPr="00097B83">
        <w:t xml:space="preserve"> (</w:t>
      </w:r>
      <w:proofErr w:type="spellStart"/>
      <w:r w:rsidR="00EB287F" w:rsidRPr="00097B83">
        <w:t>open</w:t>
      </w:r>
      <w:proofErr w:type="spellEnd"/>
      <w:r w:rsidR="00EB287F" w:rsidRPr="00097B83">
        <w:t xml:space="preserve"> </w:t>
      </w:r>
      <w:proofErr w:type="spellStart"/>
      <w:r w:rsidR="00EB287F" w:rsidRPr="00097B83">
        <w:t>source</w:t>
      </w:r>
      <w:proofErr w:type="spellEnd"/>
      <w:r w:rsidR="00EB287F" w:rsidRPr="00097B83">
        <w:t>)</w:t>
      </w:r>
      <w:r w:rsidRPr="00097B83">
        <w:t>, ktoré majú veľkú perspektívu na použitie širokou verejnosťou.</w:t>
      </w:r>
    </w:p>
    <w:sectPr w:rsidR="0013142C" w:rsidRPr="00097B83">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2C7EF" w14:textId="77777777" w:rsidR="00B302B4" w:rsidRDefault="00B302B4" w:rsidP="003C2520">
      <w:pPr>
        <w:spacing w:after="0" w:line="240" w:lineRule="auto"/>
      </w:pPr>
      <w:r>
        <w:separator/>
      </w:r>
    </w:p>
  </w:endnote>
  <w:endnote w:type="continuationSeparator" w:id="0">
    <w:p w14:paraId="6737B1EF" w14:textId="77777777" w:rsidR="00B302B4" w:rsidRDefault="00B302B4" w:rsidP="003C2520">
      <w:pPr>
        <w:spacing w:after="0" w:line="240" w:lineRule="auto"/>
      </w:pPr>
      <w:r>
        <w:continuationSeparator/>
      </w:r>
    </w:p>
  </w:endnote>
  <w:endnote w:type="continuationNotice" w:id="1">
    <w:p w14:paraId="6D45FD1E" w14:textId="77777777" w:rsidR="00B302B4" w:rsidRDefault="00B302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Slab">
    <w:altName w:val="Arial"/>
    <w:charset w:val="EE"/>
    <w:family w:val="auto"/>
    <w:pitch w:val="variable"/>
    <w:sig w:usb0="E00002FF" w:usb1="5000205B" w:usb2="0000002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ourier New"/>
    <w:panose1 w:val="020B0502040204020203"/>
    <w:charset w:val="EE"/>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37A52" w14:textId="5708A2A8" w:rsidR="007C257B" w:rsidRDefault="007C257B">
    <w:pPr>
      <w:pStyle w:val="Pta"/>
      <w:jc w:val="right"/>
    </w:pPr>
  </w:p>
  <w:p w14:paraId="5608E105" w14:textId="5197BB12" w:rsidR="007C257B" w:rsidRDefault="007C257B" w:rsidP="00FC6B63">
    <w:pPr>
      <w:pStyle w:val="Pta"/>
      <w:jc w:val="center"/>
    </w:pPr>
    <w:r w:rsidRPr="00E27BEE">
      <w:rPr>
        <w:rFonts w:ascii="Verdana" w:hAnsi="Verdana"/>
      </w:rPr>
      <w:t>Tento projekt je podporený z Európskeho sociálneho fondu.</w:t>
    </w:r>
  </w:p>
  <w:p w14:paraId="12195701" w14:textId="6987C073" w:rsidR="007C257B" w:rsidRDefault="00B302B4" w:rsidP="00543456">
    <w:pPr>
      <w:pStyle w:val="Pta"/>
      <w:jc w:val="right"/>
    </w:pPr>
    <w:sdt>
      <w:sdtPr>
        <w:id w:val="2088655137"/>
        <w:docPartObj>
          <w:docPartGallery w:val="Page Numbers (Bottom of Page)"/>
          <w:docPartUnique/>
        </w:docPartObj>
      </w:sdtPr>
      <w:sdtEndPr/>
      <w:sdtContent>
        <w:r w:rsidR="007C257B">
          <w:fldChar w:fldCharType="begin"/>
        </w:r>
        <w:r w:rsidR="007C257B">
          <w:instrText>PAGE   \* MERGEFORMAT</w:instrText>
        </w:r>
        <w:r w:rsidR="007C257B">
          <w:fldChar w:fldCharType="separate"/>
        </w:r>
        <w:r w:rsidR="00691ED4">
          <w:rPr>
            <w:noProof/>
          </w:rPr>
          <w:t>26</w:t>
        </w:r>
        <w:r w:rsidR="007C257B">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01B2" w14:textId="24B4A4EF" w:rsidR="007C257B" w:rsidRDefault="007C257B" w:rsidP="00996DAB">
    <w:pPr>
      <w:jc w:val="center"/>
    </w:pPr>
    <w:r w:rsidRPr="00E27BEE">
      <w:rPr>
        <w:rFonts w:ascii="Verdana" w:hAnsi="Verdana"/>
      </w:rPr>
      <w:t>Tento projekt je podporený z Európskeho sociálneho fondu.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897B0" w14:textId="2EB2417A" w:rsidR="007C257B" w:rsidRDefault="007C257B" w:rsidP="00FC6B63">
    <w:pPr>
      <w:pStyle w:val="Pta"/>
      <w:jc w:val="center"/>
    </w:pPr>
    <w:r w:rsidRPr="00E27BEE">
      <w:rPr>
        <w:rFonts w:ascii="Verdana" w:hAnsi="Verdana"/>
      </w:rPr>
      <w:t>Tento projekt je podporený z Európskeho sociálneho fondu.</w:t>
    </w:r>
  </w:p>
  <w:p w14:paraId="235A522E" w14:textId="0EA00DBD" w:rsidR="007C257B" w:rsidRDefault="00B302B4" w:rsidP="00FC6B63">
    <w:pPr>
      <w:pStyle w:val="Pta"/>
      <w:jc w:val="right"/>
    </w:pPr>
    <w:sdt>
      <w:sdtPr>
        <w:id w:val="-1254973219"/>
        <w:docPartObj>
          <w:docPartGallery w:val="Page Numbers (Bottom of Page)"/>
          <w:docPartUnique/>
        </w:docPartObj>
      </w:sdtPr>
      <w:sdtEndPr/>
      <w:sdtContent>
        <w:r w:rsidR="007C257B">
          <w:fldChar w:fldCharType="begin"/>
        </w:r>
        <w:r w:rsidR="007C257B">
          <w:instrText>PAGE   \* MERGEFORMAT</w:instrText>
        </w:r>
        <w:r w:rsidR="007C257B">
          <w:fldChar w:fldCharType="separate"/>
        </w:r>
        <w:r w:rsidR="00691ED4">
          <w:rPr>
            <w:noProof/>
          </w:rPr>
          <w:t>27</w:t>
        </w:r>
        <w:r w:rsidR="007C257B">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082A5" w14:textId="77777777" w:rsidR="00B302B4" w:rsidRDefault="00B302B4" w:rsidP="003C2520">
      <w:pPr>
        <w:spacing w:after="0" w:line="240" w:lineRule="auto"/>
      </w:pPr>
      <w:r>
        <w:separator/>
      </w:r>
    </w:p>
  </w:footnote>
  <w:footnote w:type="continuationSeparator" w:id="0">
    <w:p w14:paraId="2D900256" w14:textId="77777777" w:rsidR="00B302B4" w:rsidRDefault="00B302B4" w:rsidP="003C2520">
      <w:pPr>
        <w:spacing w:after="0" w:line="240" w:lineRule="auto"/>
      </w:pPr>
      <w:r>
        <w:continuationSeparator/>
      </w:r>
    </w:p>
  </w:footnote>
  <w:footnote w:type="continuationNotice" w:id="1">
    <w:p w14:paraId="56A224BD" w14:textId="77777777" w:rsidR="00B302B4" w:rsidRDefault="00B302B4">
      <w:pPr>
        <w:spacing w:after="0" w:line="240" w:lineRule="auto"/>
      </w:pPr>
    </w:p>
  </w:footnote>
  <w:footnote w:id="2">
    <w:p w14:paraId="0C4C1DB0" w14:textId="3D937CF6" w:rsidR="007C257B" w:rsidRDefault="007C257B">
      <w:pPr>
        <w:pStyle w:val="Textpoznmkypodiarou"/>
      </w:pPr>
      <w:r>
        <w:rPr>
          <w:rStyle w:val="Odkaznapoznmkupodiarou"/>
        </w:rPr>
        <w:footnoteRef/>
      </w:r>
      <w:r>
        <w:t xml:space="preserve"> </w:t>
      </w:r>
      <w:hyperlink r:id="rId1" w:history="1">
        <w:r w:rsidRPr="00D03E07">
          <w:rPr>
            <w:rStyle w:val="Hypertextovprepojenie"/>
          </w:rPr>
          <w:t>https://www.mckinsey.com/business-functions/digital-mckinsey/our-insights/open-data-unlocking-innovation-and-performance-with-liquid-information</w:t>
        </w:r>
      </w:hyperlink>
      <w:r>
        <w:t xml:space="preserve"> </w:t>
      </w:r>
    </w:p>
  </w:footnote>
  <w:footnote w:id="3">
    <w:p w14:paraId="14A29B77" w14:textId="1C2AA786" w:rsidR="007C257B" w:rsidRDefault="007C257B">
      <w:pPr>
        <w:pStyle w:val="Textpoznmkypodiarou"/>
      </w:pPr>
      <w:r>
        <w:rPr>
          <w:rStyle w:val="Odkaznapoznmkupodiarou"/>
        </w:rPr>
        <w:footnoteRef/>
      </w:r>
      <w:r>
        <w:t xml:space="preserve"> </w:t>
      </w:r>
      <w:proofErr w:type="spellStart"/>
      <w:r>
        <w:t>Open</w:t>
      </w:r>
      <w:proofErr w:type="spellEnd"/>
      <w:r>
        <w:t xml:space="preserve"> </w:t>
      </w:r>
      <w:proofErr w:type="spellStart"/>
      <w:r>
        <w:t>Data</w:t>
      </w:r>
      <w:proofErr w:type="spellEnd"/>
      <w:r>
        <w:t xml:space="preserve"> </w:t>
      </w:r>
      <w:proofErr w:type="spellStart"/>
      <w:r>
        <w:t>Institute</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1436A" w14:textId="0C8617B3" w:rsidR="007C257B" w:rsidRDefault="007C257B" w:rsidP="00FC6B63">
    <w:pPr>
      <w:pStyle w:val="Hlavika"/>
      <w:jc w:val="center"/>
    </w:pPr>
    <w:r w:rsidRPr="003C2520">
      <w:rPr>
        <w:noProof/>
        <w:sz w:val="18"/>
        <w:lang w:val="en-US"/>
      </w:rPr>
      <w:drawing>
        <wp:inline distT="0" distB="0" distL="0" distR="0" wp14:anchorId="32E138D8" wp14:editId="054E805A">
          <wp:extent cx="4651200" cy="795979"/>
          <wp:effectExtent l="0" t="0" r="0" b="0"/>
          <wp:docPr id="4" name="Obrázok 4"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CD4AC02-FF01-41FA-A739-1164116CB82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800004" cy="82144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5452C" w14:textId="532E7B8F" w:rsidR="007C257B" w:rsidRDefault="007C257B" w:rsidP="00543456">
    <w:pPr>
      <w:pStyle w:val="Hlavika"/>
      <w:jc w:val="center"/>
    </w:pPr>
    <w:r w:rsidRPr="003C2520">
      <w:rPr>
        <w:noProof/>
        <w:sz w:val="18"/>
        <w:lang w:val="en-US"/>
      </w:rPr>
      <w:drawing>
        <wp:inline distT="0" distB="0" distL="0" distR="0" wp14:anchorId="3947028D" wp14:editId="7439C0BF">
          <wp:extent cx="4651200" cy="795979"/>
          <wp:effectExtent l="0" t="0" r="0" b="0"/>
          <wp:docPr id="5" name="Obrázok 5"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CD4AC02-FF01-41FA-A739-1164116CB82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800004" cy="8214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AAFE" w14:textId="5F1635FF" w:rsidR="007C257B" w:rsidRDefault="007C257B" w:rsidP="00FC6B63">
    <w:pPr>
      <w:pStyle w:val="Hlavika"/>
      <w:jc w:val="center"/>
    </w:pPr>
    <w:r w:rsidRPr="003C2520">
      <w:rPr>
        <w:noProof/>
        <w:sz w:val="18"/>
        <w:lang w:val="en-US"/>
      </w:rPr>
      <w:drawing>
        <wp:inline distT="0" distB="0" distL="0" distR="0" wp14:anchorId="7222584B" wp14:editId="2AA21B3A">
          <wp:extent cx="4651200" cy="795979"/>
          <wp:effectExtent l="0" t="0" r="0" b="0"/>
          <wp:docPr id="2" name="Obrázok 2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CD4AC02-FF01-41FA-A739-1164116CB82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800004" cy="8214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7B25"/>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F723DEA"/>
    <w:multiLevelType w:val="hybridMultilevel"/>
    <w:tmpl w:val="AFC25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E6E16"/>
    <w:multiLevelType w:val="hybridMultilevel"/>
    <w:tmpl w:val="3D84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C3C2C"/>
    <w:multiLevelType w:val="hybridMultilevel"/>
    <w:tmpl w:val="253E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5437C"/>
    <w:multiLevelType w:val="hybridMultilevel"/>
    <w:tmpl w:val="3D1262F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6F42885"/>
    <w:multiLevelType w:val="hybridMultilevel"/>
    <w:tmpl w:val="5022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71AFE"/>
    <w:multiLevelType w:val="hybridMultilevel"/>
    <w:tmpl w:val="BD8E82E0"/>
    <w:lvl w:ilvl="0" w:tplc="4262255C">
      <w:numFmt w:val="bullet"/>
      <w:pStyle w:val="Odrazka1level"/>
      <w:lvlText w:val="−"/>
      <w:lvlJc w:val="left"/>
      <w:pPr>
        <w:ind w:left="720" w:hanging="360"/>
      </w:pPr>
      <w:rPr>
        <w:rFonts w:ascii="Times New Roman" w:eastAsia="Times New Roman" w:hAnsi="Times New Roman" w:cs="Times New Roman" w:hint="default"/>
      </w:rPr>
    </w:lvl>
    <w:lvl w:ilvl="1" w:tplc="5F70B6D6">
      <w:start w:val="1"/>
      <w:numFmt w:val="bullet"/>
      <w:pStyle w:val="Odrazka2"/>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B202C1D"/>
    <w:multiLevelType w:val="hybridMultilevel"/>
    <w:tmpl w:val="FBC69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03753"/>
    <w:multiLevelType w:val="hybridMultilevel"/>
    <w:tmpl w:val="E9C25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779ED"/>
    <w:multiLevelType w:val="hybridMultilevel"/>
    <w:tmpl w:val="764E2054"/>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F527A23"/>
    <w:multiLevelType w:val="hybridMultilevel"/>
    <w:tmpl w:val="59CA2AA0"/>
    <w:lvl w:ilvl="0" w:tplc="7B8E85FC">
      <w:numFmt w:val="bullet"/>
      <w:pStyle w:val="Bullet"/>
      <w:lvlText w:val="-"/>
      <w:lvlJc w:val="left"/>
      <w:pPr>
        <w:ind w:left="717" w:hanging="360"/>
      </w:pPr>
      <w:rPr>
        <w:rFonts w:ascii="Times New Roman" w:eastAsia="Times New Roman" w:hAnsi="Times New Roman"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456D3147"/>
    <w:multiLevelType w:val="hybridMultilevel"/>
    <w:tmpl w:val="A81A5AB8"/>
    <w:lvl w:ilvl="0" w:tplc="D694A51C">
      <w:numFmt w:val="bullet"/>
      <w:lvlText w:val="-"/>
      <w:lvlJc w:val="left"/>
      <w:pPr>
        <w:ind w:left="408" w:hanging="360"/>
      </w:pPr>
      <w:rPr>
        <w:rFonts w:ascii="Roboto Slab" w:eastAsia="Roboto Slab" w:hAnsi="Roboto Slab" w:cs="Roboto Slab" w:hint="default"/>
        <w:color w:val="auto"/>
        <w:sz w:val="18"/>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12" w15:restartNumberingAfterBreak="0">
    <w:nsid w:val="4CC038D1"/>
    <w:multiLevelType w:val="hybridMultilevel"/>
    <w:tmpl w:val="C346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2785F"/>
    <w:multiLevelType w:val="hybridMultilevel"/>
    <w:tmpl w:val="F066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86CC1"/>
    <w:multiLevelType w:val="hybridMultilevel"/>
    <w:tmpl w:val="0E868310"/>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71D83D7A"/>
    <w:multiLevelType w:val="hybridMultilevel"/>
    <w:tmpl w:val="59C41C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num>
  <w:num w:numId="4">
    <w:abstractNumId w:val="4"/>
  </w:num>
  <w:num w:numId="5">
    <w:abstractNumId w:val="6"/>
  </w:num>
  <w:num w:numId="6">
    <w:abstractNumId w:val="7"/>
  </w:num>
  <w:num w:numId="7">
    <w:abstractNumId w:val="10"/>
  </w:num>
  <w:num w:numId="8">
    <w:abstractNumId w:val="12"/>
  </w:num>
  <w:num w:numId="9">
    <w:abstractNumId w:val="5"/>
  </w:num>
  <w:num w:numId="10">
    <w:abstractNumId w:val="2"/>
  </w:num>
  <w:num w:numId="11">
    <w:abstractNumId w:val="3"/>
  </w:num>
  <w:num w:numId="12">
    <w:abstractNumId w:val="13"/>
  </w:num>
  <w:num w:numId="13">
    <w:abstractNumId w:val="15"/>
  </w:num>
  <w:num w:numId="14">
    <w:abstractNumId w:val="1"/>
  </w:num>
  <w:num w:numId="15">
    <w:abstractNumId w:val="0"/>
  </w:num>
  <w:num w:numId="16">
    <w:abstractNumId w:val="10"/>
  </w:num>
  <w:num w:numId="17">
    <w:abstractNumId w:val="6"/>
  </w:num>
  <w:num w:numId="18">
    <w:abstractNumId w:val="6"/>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947"/>
    <w:rsid w:val="00000277"/>
    <w:rsid w:val="00005993"/>
    <w:rsid w:val="00011BFF"/>
    <w:rsid w:val="000159F7"/>
    <w:rsid w:val="00016798"/>
    <w:rsid w:val="0001756C"/>
    <w:rsid w:val="0002367A"/>
    <w:rsid w:val="000236AF"/>
    <w:rsid w:val="00024E1C"/>
    <w:rsid w:val="00026A7D"/>
    <w:rsid w:val="00031656"/>
    <w:rsid w:val="000319EA"/>
    <w:rsid w:val="000336AE"/>
    <w:rsid w:val="00033C2C"/>
    <w:rsid w:val="00034F0A"/>
    <w:rsid w:val="00035F69"/>
    <w:rsid w:val="00042B1C"/>
    <w:rsid w:val="000433E0"/>
    <w:rsid w:val="00043492"/>
    <w:rsid w:val="000458A2"/>
    <w:rsid w:val="0004595C"/>
    <w:rsid w:val="00060AC2"/>
    <w:rsid w:val="00062579"/>
    <w:rsid w:val="00063E7F"/>
    <w:rsid w:val="00066F59"/>
    <w:rsid w:val="000718D6"/>
    <w:rsid w:val="00071BB3"/>
    <w:rsid w:val="00082CDF"/>
    <w:rsid w:val="0009006F"/>
    <w:rsid w:val="000909A2"/>
    <w:rsid w:val="00091971"/>
    <w:rsid w:val="0009467E"/>
    <w:rsid w:val="00094A8F"/>
    <w:rsid w:val="00097B7E"/>
    <w:rsid w:val="00097B83"/>
    <w:rsid w:val="000A1B2C"/>
    <w:rsid w:val="000A201A"/>
    <w:rsid w:val="000A3037"/>
    <w:rsid w:val="000A3218"/>
    <w:rsid w:val="000A383A"/>
    <w:rsid w:val="000A3CDC"/>
    <w:rsid w:val="000A5207"/>
    <w:rsid w:val="000A6FB5"/>
    <w:rsid w:val="000B1539"/>
    <w:rsid w:val="000B3A35"/>
    <w:rsid w:val="000B4787"/>
    <w:rsid w:val="000B5B42"/>
    <w:rsid w:val="000B6E8A"/>
    <w:rsid w:val="000C1C7F"/>
    <w:rsid w:val="000C2813"/>
    <w:rsid w:val="000D0D38"/>
    <w:rsid w:val="000D0F01"/>
    <w:rsid w:val="000D285F"/>
    <w:rsid w:val="000D2AA2"/>
    <w:rsid w:val="000D489A"/>
    <w:rsid w:val="000E1B76"/>
    <w:rsid w:val="000E51AD"/>
    <w:rsid w:val="000E5FF6"/>
    <w:rsid w:val="000F182F"/>
    <w:rsid w:val="000F1ECC"/>
    <w:rsid w:val="00100030"/>
    <w:rsid w:val="001003B4"/>
    <w:rsid w:val="001067FE"/>
    <w:rsid w:val="00116124"/>
    <w:rsid w:val="0012089E"/>
    <w:rsid w:val="00127AB1"/>
    <w:rsid w:val="0013142C"/>
    <w:rsid w:val="00134F26"/>
    <w:rsid w:val="00135C5D"/>
    <w:rsid w:val="0013644C"/>
    <w:rsid w:val="00137A1D"/>
    <w:rsid w:val="00142741"/>
    <w:rsid w:val="00142905"/>
    <w:rsid w:val="00154024"/>
    <w:rsid w:val="001567D7"/>
    <w:rsid w:val="001575DF"/>
    <w:rsid w:val="00157ED6"/>
    <w:rsid w:val="00160034"/>
    <w:rsid w:val="00171EFD"/>
    <w:rsid w:val="00171FA0"/>
    <w:rsid w:val="00174992"/>
    <w:rsid w:val="00176453"/>
    <w:rsid w:val="001778AB"/>
    <w:rsid w:val="00181393"/>
    <w:rsid w:val="0018755E"/>
    <w:rsid w:val="001918DF"/>
    <w:rsid w:val="00191BBD"/>
    <w:rsid w:val="0019262E"/>
    <w:rsid w:val="001930EA"/>
    <w:rsid w:val="001932D2"/>
    <w:rsid w:val="00193567"/>
    <w:rsid w:val="00193FE8"/>
    <w:rsid w:val="00195A5A"/>
    <w:rsid w:val="0019622A"/>
    <w:rsid w:val="001A0A6C"/>
    <w:rsid w:val="001A1D0C"/>
    <w:rsid w:val="001A4E93"/>
    <w:rsid w:val="001A6C53"/>
    <w:rsid w:val="001A74B4"/>
    <w:rsid w:val="001B07F8"/>
    <w:rsid w:val="001B289D"/>
    <w:rsid w:val="001C63C5"/>
    <w:rsid w:val="001D3D87"/>
    <w:rsid w:val="001D576B"/>
    <w:rsid w:val="001D60E6"/>
    <w:rsid w:val="001D7F52"/>
    <w:rsid w:val="001E0400"/>
    <w:rsid w:val="001E0417"/>
    <w:rsid w:val="001E0A4A"/>
    <w:rsid w:val="001E3840"/>
    <w:rsid w:val="001E3F63"/>
    <w:rsid w:val="001F13E9"/>
    <w:rsid w:val="001F39D1"/>
    <w:rsid w:val="001F3AAF"/>
    <w:rsid w:val="002000CA"/>
    <w:rsid w:val="00202A8A"/>
    <w:rsid w:val="002042A2"/>
    <w:rsid w:val="0020675E"/>
    <w:rsid w:val="00207AC6"/>
    <w:rsid w:val="00211A33"/>
    <w:rsid w:val="0021222C"/>
    <w:rsid w:val="002144FF"/>
    <w:rsid w:val="00215493"/>
    <w:rsid w:val="00215B7F"/>
    <w:rsid w:val="0022021A"/>
    <w:rsid w:val="00230E05"/>
    <w:rsid w:val="0023131C"/>
    <w:rsid w:val="002334DF"/>
    <w:rsid w:val="00233CB4"/>
    <w:rsid w:val="00236E82"/>
    <w:rsid w:val="0023772A"/>
    <w:rsid w:val="00241DD3"/>
    <w:rsid w:val="00243F2E"/>
    <w:rsid w:val="002455C0"/>
    <w:rsid w:val="002462F4"/>
    <w:rsid w:val="00246FFF"/>
    <w:rsid w:val="00251538"/>
    <w:rsid w:val="00257061"/>
    <w:rsid w:val="00260B7E"/>
    <w:rsid w:val="00265A47"/>
    <w:rsid w:val="00265A8A"/>
    <w:rsid w:val="00267587"/>
    <w:rsid w:val="002704B5"/>
    <w:rsid w:val="00274841"/>
    <w:rsid w:val="00274F78"/>
    <w:rsid w:val="0028306F"/>
    <w:rsid w:val="00284630"/>
    <w:rsid w:val="00292662"/>
    <w:rsid w:val="0029522E"/>
    <w:rsid w:val="00295F64"/>
    <w:rsid w:val="002A4358"/>
    <w:rsid w:val="002A593D"/>
    <w:rsid w:val="002A7A3D"/>
    <w:rsid w:val="002B22F6"/>
    <w:rsid w:val="002B3D7C"/>
    <w:rsid w:val="002B42D3"/>
    <w:rsid w:val="002B5094"/>
    <w:rsid w:val="002B7D59"/>
    <w:rsid w:val="002C2BFE"/>
    <w:rsid w:val="002C7B85"/>
    <w:rsid w:val="002E144B"/>
    <w:rsid w:val="002E23AE"/>
    <w:rsid w:val="002E6520"/>
    <w:rsid w:val="002E6602"/>
    <w:rsid w:val="002E7156"/>
    <w:rsid w:val="002F63B7"/>
    <w:rsid w:val="0030490F"/>
    <w:rsid w:val="003131D6"/>
    <w:rsid w:val="00313F5E"/>
    <w:rsid w:val="00315AA2"/>
    <w:rsid w:val="003238F9"/>
    <w:rsid w:val="00323AF4"/>
    <w:rsid w:val="00323FB1"/>
    <w:rsid w:val="00327C38"/>
    <w:rsid w:val="00334D8F"/>
    <w:rsid w:val="00334F5F"/>
    <w:rsid w:val="0033575E"/>
    <w:rsid w:val="00336965"/>
    <w:rsid w:val="003405C7"/>
    <w:rsid w:val="0034183F"/>
    <w:rsid w:val="00343AB6"/>
    <w:rsid w:val="00345ACE"/>
    <w:rsid w:val="00345EE4"/>
    <w:rsid w:val="00347911"/>
    <w:rsid w:val="00351B35"/>
    <w:rsid w:val="00355768"/>
    <w:rsid w:val="00357C2C"/>
    <w:rsid w:val="00367CAB"/>
    <w:rsid w:val="003763A7"/>
    <w:rsid w:val="00376E1F"/>
    <w:rsid w:val="00377D7F"/>
    <w:rsid w:val="003805C4"/>
    <w:rsid w:val="0038065F"/>
    <w:rsid w:val="00380B49"/>
    <w:rsid w:val="00382B4F"/>
    <w:rsid w:val="00386615"/>
    <w:rsid w:val="00387201"/>
    <w:rsid w:val="00390856"/>
    <w:rsid w:val="00390DB8"/>
    <w:rsid w:val="00391D7F"/>
    <w:rsid w:val="00392D63"/>
    <w:rsid w:val="003967C3"/>
    <w:rsid w:val="00397B58"/>
    <w:rsid w:val="003A7B26"/>
    <w:rsid w:val="003B03CE"/>
    <w:rsid w:val="003B3E18"/>
    <w:rsid w:val="003C05BA"/>
    <w:rsid w:val="003C153C"/>
    <w:rsid w:val="003C1613"/>
    <w:rsid w:val="003C1E06"/>
    <w:rsid w:val="003C2520"/>
    <w:rsid w:val="003C29B0"/>
    <w:rsid w:val="003C6338"/>
    <w:rsid w:val="003C6FBB"/>
    <w:rsid w:val="003D03FA"/>
    <w:rsid w:val="003E1C22"/>
    <w:rsid w:val="003E7FB4"/>
    <w:rsid w:val="003F0207"/>
    <w:rsid w:val="003F269C"/>
    <w:rsid w:val="003F277D"/>
    <w:rsid w:val="003F30CC"/>
    <w:rsid w:val="003F446F"/>
    <w:rsid w:val="003F4F74"/>
    <w:rsid w:val="003F6109"/>
    <w:rsid w:val="003F6352"/>
    <w:rsid w:val="003F6769"/>
    <w:rsid w:val="003F7BF6"/>
    <w:rsid w:val="00400845"/>
    <w:rsid w:val="0040174F"/>
    <w:rsid w:val="0040239A"/>
    <w:rsid w:val="004037E3"/>
    <w:rsid w:val="00404F57"/>
    <w:rsid w:val="00407C8A"/>
    <w:rsid w:val="004116F4"/>
    <w:rsid w:val="0041530C"/>
    <w:rsid w:val="0041696B"/>
    <w:rsid w:val="0042074E"/>
    <w:rsid w:val="00421994"/>
    <w:rsid w:val="00423C46"/>
    <w:rsid w:val="00426293"/>
    <w:rsid w:val="00432B03"/>
    <w:rsid w:val="004360BE"/>
    <w:rsid w:val="00444563"/>
    <w:rsid w:val="00447559"/>
    <w:rsid w:val="004513CD"/>
    <w:rsid w:val="0045560E"/>
    <w:rsid w:val="00457520"/>
    <w:rsid w:val="0046308F"/>
    <w:rsid w:val="00466ABA"/>
    <w:rsid w:val="00467EF4"/>
    <w:rsid w:val="0047105A"/>
    <w:rsid w:val="00471E00"/>
    <w:rsid w:val="004727C4"/>
    <w:rsid w:val="00476CA7"/>
    <w:rsid w:val="00480EC7"/>
    <w:rsid w:val="00482ADC"/>
    <w:rsid w:val="00482C1A"/>
    <w:rsid w:val="00483FFB"/>
    <w:rsid w:val="00484D37"/>
    <w:rsid w:val="00490573"/>
    <w:rsid w:val="00490E49"/>
    <w:rsid w:val="00496448"/>
    <w:rsid w:val="004A4E12"/>
    <w:rsid w:val="004A4EF3"/>
    <w:rsid w:val="004A5E1B"/>
    <w:rsid w:val="004A7D72"/>
    <w:rsid w:val="004A7DA1"/>
    <w:rsid w:val="004B0F8A"/>
    <w:rsid w:val="004B1239"/>
    <w:rsid w:val="004B47C7"/>
    <w:rsid w:val="004B579F"/>
    <w:rsid w:val="004B7165"/>
    <w:rsid w:val="004B7EAA"/>
    <w:rsid w:val="004C2262"/>
    <w:rsid w:val="004C5A7D"/>
    <w:rsid w:val="004D4A42"/>
    <w:rsid w:val="004E161C"/>
    <w:rsid w:val="004E661A"/>
    <w:rsid w:val="004E6970"/>
    <w:rsid w:val="004F0DCD"/>
    <w:rsid w:val="004F1562"/>
    <w:rsid w:val="004F40D7"/>
    <w:rsid w:val="004F62F7"/>
    <w:rsid w:val="00502218"/>
    <w:rsid w:val="00502859"/>
    <w:rsid w:val="00502BCD"/>
    <w:rsid w:val="0050369D"/>
    <w:rsid w:val="005136E5"/>
    <w:rsid w:val="005142A6"/>
    <w:rsid w:val="00514656"/>
    <w:rsid w:val="00522096"/>
    <w:rsid w:val="00523878"/>
    <w:rsid w:val="00527C6D"/>
    <w:rsid w:val="00527E40"/>
    <w:rsid w:val="00534434"/>
    <w:rsid w:val="00537585"/>
    <w:rsid w:val="00543456"/>
    <w:rsid w:val="005475E6"/>
    <w:rsid w:val="0055198A"/>
    <w:rsid w:val="005579CF"/>
    <w:rsid w:val="00557A31"/>
    <w:rsid w:val="0056013C"/>
    <w:rsid w:val="0056338C"/>
    <w:rsid w:val="00564F2F"/>
    <w:rsid w:val="00567C87"/>
    <w:rsid w:val="00577511"/>
    <w:rsid w:val="005812DE"/>
    <w:rsid w:val="00584805"/>
    <w:rsid w:val="0059164C"/>
    <w:rsid w:val="00594BD9"/>
    <w:rsid w:val="00595403"/>
    <w:rsid w:val="005A14F6"/>
    <w:rsid w:val="005A42A7"/>
    <w:rsid w:val="005A6B04"/>
    <w:rsid w:val="005A6D1B"/>
    <w:rsid w:val="005A70B2"/>
    <w:rsid w:val="005A7BBE"/>
    <w:rsid w:val="005A7CB8"/>
    <w:rsid w:val="005B11C1"/>
    <w:rsid w:val="005B52C0"/>
    <w:rsid w:val="005B6F8C"/>
    <w:rsid w:val="005C1499"/>
    <w:rsid w:val="005C5447"/>
    <w:rsid w:val="005C6767"/>
    <w:rsid w:val="005D0B56"/>
    <w:rsid w:val="005D2E8E"/>
    <w:rsid w:val="005D69B6"/>
    <w:rsid w:val="005D7947"/>
    <w:rsid w:val="005E1EBB"/>
    <w:rsid w:val="005E4721"/>
    <w:rsid w:val="005E47ED"/>
    <w:rsid w:val="005E6649"/>
    <w:rsid w:val="005F3CAA"/>
    <w:rsid w:val="005F3D15"/>
    <w:rsid w:val="005F4B17"/>
    <w:rsid w:val="005F514F"/>
    <w:rsid w:val="005F5809"/>
    <w:rsid w:val="006028C7"/>
    <w:rsid w:val="00602D81"/>
    <w:rsid w:val="0060442F"/>
    <w:rsid w:val="0060551A"/>
    <w:rsid w:val="00605B5B"/>
    <w:rsid w:val="006103E4"/>
    <w:rsid w:val="00612C3A"/>
    <w:rsid w:val="00613F92"/>
    <w:rsid w:val="006177F6"/>
    <w:rsid w:val="00617F54"/>
    <w:rsid w:val="00625EC1"/>
    <w:rsid w:val="006264C8"/>
    <w:rsid w:val="00627CCA"/>
    <w:rsid w:val="0063030B"/>
    <w:rsid w:val="006367E7"/>
    <w:rsid w:val="006456B4"/>
    <w:rsid w:val="00650C8E"/>
    <w:rsid w:val="00654F5C"/>
    <w:rsid w:val="006624FB"/>
    <w:rsid w:val="006630D4"/>
    <w:rsid w:val="00667135"/>
    <w:rsid w:val="00671C38"/>
    <w:rsid w:val="00673662"/>
    <w:rsid w:val="00674E52"/>
    <w:rsid w:val="00674FAC"/>
    <w:rsid w:val="00676301"/>
    <w:rsid w:val="00680700"/>
    <w:rsid w:val="00683089"/>
    <w:rsid w:val="00683D15"/>
    <w:rsid w:val="00684105"/>
    <w:rsid w:val="00684F5C"/>
    <w:rsid w:val="00685AFD"/>
    <w:rsid w:val="0068621D"/>
    <w:rsid w:val="00691ED4"/>
    <w:rsid w:val="0069291B"/>
    <w:rsid w:val="00696A3D"/>
    <w:rsid w:val="00697F90"/>
    <w:rsid w:val="006A0A41"/>
    <w:rsid w:val="006A1AE9"/>
    <w:rsid w:val="006B5A47"/>
    <w:rsid w:val="006B6548"/>
    <w:rsid w:val="006D05DD"/>
    <w:rsid w:val="006D0C5F"/>
    <w:rsid w:val="006D1728"/>
    <w:rsid w:val="006D2971"/>
    <w:rsid w:val="006D48F2"/>
    <w:rsid w:val="006D5BE9"/>
    <w:rsid w:val="006E230D"/>
    <w:rsid w:val="006E4C1F"/>
    <w:rsid w:val="006E7B96"/>
    <w:rsid w:val="006F0BDB"/>
    <w:rsid w:val="006F5551"/>
    <w:rsid w:val="006F69BA"/>
    <w:rsid w:val="006F77C7"/>
    <w:rsid w:val="0070026A"/>
    <w:rsid w:val="0070089A"/>
    <w:rsid w:val="007063F6"/>
    <w:rsid w:val="007076CC"/>
    <w:rsid w:val="0071484A"/>
    <w:rsid w:val="007165D3"/>
    <w:rsid w:val="007171C1"/>
    <w:rsid w:val="007233FE"/>
    <w:rsid w:val="007243F6"/>
    <w:rsid w:val="00727600"/>
    <w:rsid w:val="0073302E"/>
    <w:rsid w:val="00733972"/>
    <w:rsid w:val="00733BA6"/>
    <w:rsid w:val="00736E48"/>
    <w:rsid w:val="00741084"/>
    <w:rsid w:val="007417FF"/>
    <w:rsid w:val="00741E4F"/>
    <w:rsid w:val="007432F4"/>
    <w:rsid w:val="00743821"/>
    <w:rsid w:val="00743ACF"/>
    <w:rsid w:val="00754F14"/>
    <w:rsid w:val="007560B2"/>
    <w:rsid w:val="00761164"/>
    <w:rsid w:val="00761EF7"/>
    <w:rsid w:val="007620AB"/>
    <w:rsid w:val="00762736"/>
    <w:rsid w:val="0076345F"/>
    <w:rsid w:val="00765F01"/>
    <w:rsid w:val="007666AD"/>
    <w:rsid w:val="0076720E"/>
    <w:rsid w:val="00774DFF"/>
    <w:rsid w:val="00777E0E"/>
    <w:rsid w:val="00777EC7"/>
    <w:rsid w:val="0078187C"/>
    <w:rsid w:val="00782D8F"/>
    <w:rsid w:val="0078357B"/>
    <w:rsid w:val="007839AC"/>
    <w:rsid w:val="00784C5B"/>
    <w:rsid w:val="007853E6"/>
    <w:rsid w:val="00786DE7"/>
    <w:rsid w:val="00786F7D"/>
    <w:rsid w:val="00790495"/>
    <w:rsid w:val="007919B5"/>
    <w:rsid w:val="0079226D"/>
    <w:rsid w:val="00792F3D"/>
    <w:rsid w:val="00795691"/>
    <w:rsid w:val="007A08E3"/>
    <w:rsid w:val="007A3046"/>
    <w:rsid w:val="007A30EF"/>
    <w:rsid w:val="007A3E63"/>
    <w:rsid w:val="007B0B1F"/>
    <w:rsid w:val="007B1093"/>
    <w:rsid w:val="007B4D27"/>
    <w:rsid w:val="007B60CC"/>
    <w:rsid w:val="007B65B4"/>
    <w:rsid w:val="007B7217"/>
    <w:rsid w:val="007B7237"/>
    <w:rsid w:val="007C257B"/>
    <w:rsid w:val="007C3C2A"/>
    <w:rsid w:val="007C51C0"/>
    <w:rsid w:val="007C566D"/>
    <w:rsid w:val="007D0DEA"/>
    <w:rsid w:val="007D2261"/>
    <w:rsid w:val="007D3A8B"/>
    <w:rsid w:val="007D48AC"/>
    <w:rsid w:val="007D5284"/>
    <w:rsid w:val="007D6968"/>
    <w:rsid w:val="007E0B3C"/>
    <w:rsid w:val="007E4639"/>
    <w:rsid w:val="007E766C"/>
    <w:rsid w:val="007E7736"/>
    <w:rsid w:val="007F0586"/>
    <w:rsid w:val="007F149D"/>
    <w:rsid w:val="007F3351"/>
    <w:rsid w:val="007F3FBF"/>
    <w:rsid w:val="007F46CB"/>
    <w:rsid w:val="00801D57"/>
    <w:rsid w:val="0080312A"/>
    <w:rsid w:val="008057A1"/>
    <w:rsid w:val="00806C5F"/>
    <w:rsid w:val="00815963"/>
    <w:rsid w:val="008167BD"/>
    <w:rsid w:val="00822CCF"/>
    <w:rsid w:val="00822E5E"/>
    <w:rsid w:val="00830829"/>
    <w:rsid w:val="00831610"/>
    <w:rsid w:val="00836BAB"/>
    <w:rsid w:val="00836F3D"/>
    <w:rsid w:val="008452BB"/>
    <w:rsid w:val="008472D8"/>
    <w:rsid w:val="008479DB"/>
    <w:rsid w:val="0085742E"/>
    <w:rsid w:val="00857433"/>
    <w:rsid w:val="00857EA3"/>
    <w:rsid w:val="00861B68"/>
    <w:rsid w:val="008621A0"/>
    <w:rsid w:val="008625AC"/>
    <w:rsid w:val="0087012B"/>
    <w:rsid w:val="0087426D"/>
    <w:rsid w:val="00874D1C"/>
    <w:rsid w:val="00876303"/>
    <w:rsid w:val="00882510"/>
    <w:rsid w:val="00885571"/>
    <w:rsid w:val="00885CEC"/>
    <w:rsid w:val="00886712"/>
    <w:rsid w:val="008916BB"/>
    <w:rsid w:val="008925B8"/>
    <w:rsid w:val="00893553"/>
    <w:rsid w:val="008A1568"/>
    <w:rsid w:val="008A2429"/>
    <w:rsid w:val="008A3E3B"/>
    <w:rsid w:val="008A505A"/>
    <w:rsid w:val="008A512F"/>
    <w:rsid w:val="008B03C5"/>
    <w:rsid w:val="008B2A72"/>
    <w:rsid w:val="008B3851"/>
    <w:rsid w:val="008C0005"/>
    <w:rsid w:val="008C57C8"/>
    <w:rsid w:val="008D19C5"/>
    <w:rsid w:val="008D397B"/>
    <w:rsid w:val="008D6328"/>
    <w:rsid w:val="008D7297"/>
    <w:rsid w:val="008D7C17"/>
    <w:rsid w:val="008E4BCD"/>
    <w:rsid w:val="008F021B"/>
    <w:rsid w:val="008F08A3"/>
    <w:rsid w:val="008F4D18"/>
    <w:rsid w:val="008F5077"/>
    <w:rsid w:val="008F54B3"/>
    <w:rsid w:val="009110E3"/>
    <w:rsid w:val="00912452"/>
    <w:rsid w:val="00913987"/>
    <w:rsid w:val="00913DAB"/>
    <w:rsid w:val="00913FB7"/>
    <w:rsid w:val="00922672"/>
    <w:rsid w:val="009241B8"/>
    <w:rsid w:val="00926EFF"/>
    <w:rsid w:val="009318C9"/>
    <w:rsid w:val="00931B78"/>
    <w:rsid w:val="00934E97"/>
    <w:rsid w:val="00936867"/>
    <w:rsid w:val="00937249"/>
    <w:rsid w:val="00943227"/>
    <w:rsid w:val="009453E9"/>
    <w:rsid w:val="00945B77"/>
    <w:rsid w:val="00946621"/>
    <w:rsid w:val="009503B6"/>
    <w:rsid w:val="00950943"/>
    <w:rsid w:val="00950B0E"/>
    <w:rsid w:val="00951D25"/>
    <w:rsid w:val="009535FE"/>
    <w:rsid w:val="009541BA"/>
    <w:rsid w:val="009567D0"/>
    <w:rsid w:val="00956CAA"/>
    <w:rsid w:val="009577C4"/>
    <w:rsid w:val="00963F59"/>
    <w:rsid w:val="00980991"/>
    <w:rsid w:val="009820BF"/>
    <w:rsid w:val="009831C3"/>
    <w:rsid w:val="0098333A"/>
    <w:rsid w:val="00985094"/>
    <w:rsid w:val="00985D6D"/>
    <w:rsid w:val="009961B2"/>
    <w:rsid w:val="00996DAB"/>
    <w:rsid w:val="00996E2D"/>
    <w:rsid w:val="009A17B4"/>
    <w:rsid w:val="009A210C"/>
    <w:rsid w:val="009A5543"/>
    <w:rsid w:val="009A5C7F"/>
    <w:rsid w:val="009B2972"/>
    <w:rsid w:val="009C4067"/>
    <w:rsid w:val="009D1057"/>
    <w:rsid w:val="009D3BB4"/>
    <w:rsid w:val="009D6000"/>
    <w:rsid w:val="009D6A4C"/>
    <w:rsid w:val="009D6DC8"/>
    <w:rsid w:val="009D7190"/>
    <w:rsid w:val="009E1A10"/>
    <w:rsid w:val="009E2B27"/>
    <w:rsid w:val="009F2DAD"/>
    <w:rsid w:val="009F36C7"/>
    <w:rsid w:val="00A01BBC"/>
    <w:rsid w:val="00A01CF5"/>
    <w:rsid w:val="00A026B2"/>
    <w:rsid w:val="00A042A9"/>
    <w:rsid w:val="00A07E1F"/>
    <w:rsid w:val="00A12FDD"/>
    <w:rsid w:val="00A23E76"/>
    <w:rsid w:val="00A27E39"/>
    <w:rsid w:val="00A30499"/>
    <w:rsid w:val="00A30C83"/>
    <w:rsid w:val="00A316F5"/>
    <w:rsid w:val="00A32F0D"/>
    <w:rsid w:val="00A33746"/>
    <w:rsid w:val="00A34ED9"/>
    <w:rsid w:val="00A35CEC"/>
    <w:rsid w:val="00A47EBC"/>
    <w:rsid w:val="00A53FB0"/>
    <w:rsid w:val="00A62447"/>
    <w:rsid w:val="00A62A64"/>
    <w:rsid w:val="00A66076"/>
    <w:rsid w:val="00A66B7E"/>
    <w:rsid w:val="00A7103F"/>
    <w:rsid w:val="00A72FE0"/>
    <w:rsid w:val="00A80BCB"/>
    <w:rsid w:val="00A83933"/>
    <w:rsid w:val="00A83B4C"/>
    <w:rsid w:val="00A84104"/>
    <w:rsid w:val="00A85C29"/>
    <w:rsid w:val="00A924C4"/>
    <w:rsid w:val="00A94AA6"/>
    <w:rsid w:val="00A96C93"/>
    <w:rsid w:val="00AA1A08"/>
    <w:rsid w:val="00AB2486"/>
    <w:rsid w:val="00AB3075"/>
    <w:rsid w:val="00AB432F"/>
    <w:rsid w:val="00AC2430"/>
    <w:rsid w:val="00AC52E4"/>
    <w:rsid w:val="00AD1911"/>
    <w:rsid w:val="00AD1E8F"/>
    <w:rsid w:val="00AD2C97"/>
    <w:rsid w:val="00AD2E1F"/>
    <w:rsid w:val="00AD4619"/>
    <w:rsid w:val="00AD6538"/>
    <w:rsid w:val="00AE13C2"/>
    <w:rsid w:val="00AE1C70"/>
    <w:rsid w:val="00AE2957"/>
    <w:rsid w:val="00AE4F37"/>
    <w:rsid w:val="00AE5632"/>
    <w:rsid w:val="00AE72B5"/>
    <w:rsid w:val="00AF04A5"/>
    <w:rsid w:val="00AF1ABB"/>
    <w:rsid w:val="00AF4934"/>
    <w:rsid w:val="00B01A39"/>
    <w:rsid w:val="00B05C23"/>
    <w:rsid w:val="00B104A4"/>
    <w:rsid w:val="00B11701"/>
    <w:rsid w:val="00B13DFA"/>
    <w:rsid w:val="00B14FA7"/>
    <w:rsid w:val="00B158B3"/>
    <w:rsid w:val="00B17987"/>
    <w:rsid w:val="00B17FCD"/>
    <w:rsid w:val="00B20B57"/>
    <w:rsid w:val="00B20C49"/>
    <w:rsid w:val="00B233E0"/>
    <w:rsid w:val="00B24F5C"/>
    <w:rsid w:val="00B30279"/>
    <w:rsid w:val="00B302B4"/>
    <w:rsid w:val="00B3156D"/>
    <w:rsid w:val="00B318CD"/>
    <w:rsid w:val="00B40687"/>
    <w:rsid w:val="00B40B79"/>
    <w:rsid w:val="00B40CC9"/>
    <w:rsid w:val="00B42D7E"/>
    <w:rsid w:val="00B44B25"/>
    <w:rsid w:val="00B4733C"/>
    <w:rsid w:val="00B51924"/>
    <w:rsid w:val="00B53DA2"/>
    <w:rsid w:val="00B54CBE"/>
    <w:rsid w:val="00B564BF"/>
    <w:rsid w:val="00B62196"/>
    <w:rsid w:val="00B64DFB"/>
    <w:rsid w:val="00B71700"/>
    <w:rsid w:val="00B72739"/>
    <w:rsid w:val="00B76C05"/>
    <w:rsid w:val="00B77E7C"/>
    <w:rsid w:val="00B80EE7"/>
    <w:rsid w:val="00B82FB0"/>
    <w:rsid w:val="00B83979"/>
    <w:rsid w:val="00B877AE"/>
    <w:rsid w:val="00B96115"/>
    <w:rsid w:val="00BA052C"/>
    <w:rsid w:val="00BA54E3"/>
    <w:rsid w:val="00BA7A06"/>
    <w:rsid w:val="00BB4278"/>
    <w:rsid w:val="00BB435E"/>
    <w:rsid w:val="00BB5408"/>
    <w:rsid w:val="00BB656C"/>
    <w:rsid w:val="00BB6B3F"/>
    <w:rsid w:val="00BB766E"/>
    <w:rsid w:val="00BC46B2"/>
    <w:rsid w:val="00BC473D"/>
    <w:rsid w:val="00BC7BC0"/>
    <w:rsid w:val="00BC7F50"/>
    <w:rsid w:val="00BD0EB3"/>
    <w:rsid w:val="00BD3285"/>
    <w:rsid w:val="00BD3FA4"/>
    <w:rsid w:val="00BD4743"/>
    <w:rsid w:val="00BD735E"/>
    <w:rsid w:val="00BE0AD8"/>
    <w:rsid w:val="00BE10DF"/>
    <w:rsid w:val="00BE2929"/>
    <w:rsid w:val="00BE2B10"/>
    <w:rsid w:val="00BE511D"/>
    <w:rsid w:val="00BE605F"/>
    <w:rsid w:val="00BE703F"/>
    <w:rsid w:val="00BF0F62"/>
    <w:rsid w:val="00BF30F2"/>
    <w:rsid w:val="00C02580"/>
    <w:rsid w:val="00C0584B"/>
    <w:rsid w:val="00C1082B"/>
    <w:rsid w:val="00C13AE9"/>
    <w:rsid w:val="00C21079"/>
    <w:rsid w:val="00C23FFD"/>
    <w:rsid w:val="00C24404"/>
    <w:rsid w:val="00C434DC"/>
    <w:rsid w:val="00C45CCA"/>
    <w:rsid w:val="00C5080B"/>
    <w:rsid w:val="00C551D6"/>
    <w:rsid w:val="00C6166D"/>
    <w:rsid w:val="00C625D6"/>
    <w:rsid w:val="00C63AD8"/>
    <w:rsid w:val="00C65C61"/>
    <w:rsid w:val="00C73345"/>
    <w:rsid w:val="00C74A6D"/>
    <w:rsid w:val="00C8102B"/>
    <w:rsid w:val="00C823E3"/>
    <w:rsid w:val="00C82DBE"/>
    <w:rsid w:val="00C84EBF"/>
    <w:rsid w:val="00C8519F"/>
    <w:rsid w:val="00C85C72"/>
    <w:rsid w:val="00C86EDB"/>
    <w:rsid w:val="00C91605"/>
    <w:rsid w:val="00C9196B"/>
    <w:rsid w:val="00C97132"/>
    <w:rsid w:val="00CA0B50"/>
    <w:rsid w:val="00CB243C"/>
    <w:rsid w:val="00CB2FE5"/>
    <w:rsid w:val="00CB40F5"/>
    <w:rsid w:val="00CB423A"/>
    <w:rsid w:val="00CC04F7"/>
    <w:rsid w:val="00CD0557"/>
    <w:rsid w:val="00CD1B02"/>
    <w:rsid w:val="00CD2D81"/>
    <w:rsid w:val="00CD3C18"/>
    <w:rsid w:val="00CE1B9B"/>
    <w:rsid w:val="00CE74E8"/>
    <w:rsid w:val="00CE7534"/>
    <w:rsid w:val="00CF0F6F"/>
    <w:rsid w:val="00CF303E"/>
    <w:rsid w:val="00CF388F"/>
    <w:rsid w:val="00CF3B14"/>
    <w:rsid w:val="00CF7357"/>
    <w:rsid w:val="00CF7B82"/>
    <w:rsid w:val="00D01185"/>
    <w:rsid w:val="00D02959"/>
    <w:rsid w:val="00D02F71"/>
    <w:rsid w:val="00D0765A"/>
    <w:rsid w:val="00D108F9"/>
    <w:rsid w:val="00D12BA2"/>
    <w:rsid w:val="00D140B7"/>
    <w:rsid w:val="00D15F2A"/>
    <w:rsid w:val="00D162C7"/>
    <w:rsid w:val="00D16708"/>
    <w:rsid w:val="00D21C4A"/>
    <w:rsid w:val="00D2567C"/>
    <w:rsid w:val="00D257C5"/>
    <w:rsid w:val="00D31A95"/>
    <w:rsid w:val="00D31F88"/>
    <w:rsid w:val="00D337D9"/>
    <w:rsid w:val="00D34957"/>
    <w:rsid w:val="00D35215"/>
    <w:rsid w:val="00D37F31"/>
    <w:rsid w:val="00D4134E"/>
    <w:rsid w:val="00D41BDF"/>
    <w:rsid w:val="00D4554F"/>
    <w:rsid w:val="00D464AA"/>
    <w:rsid w:val="00D46661"/>
    <w:rsid w:val="00D4727B"/>
    <w:rsid w:val="00D50693"/>
    <w:rsid w:val="00D50BE7"/>
    <w:rsid w:val="00D51EE6"/>
    <w:rsid w:val="00D5258E"/>
    <w:rsid w:val="00D53558"/>
    <w:rsid w:val="00D60E97"/>
    <w:rsid w:val="00D60F43"/>
    <w:rsid w:val="00D61C76"/>
    <w:rsid w:val="00D7246A"/>
    <w:rsid w:val="00D72B33"/>
    <w:rsid w:val="00D75728"/>
    <w:rsid w:val="00D7776D"/>
    <w:rsid w:val="00D81448"/>
    <w:rsid w:val="00D8219A"/>
    <w:rsid w:val="00D84FAA"/>
    <w:rsid w:val="00D87601"/>
    <w:rsid w:val="00D923A9"/>
    <w:rsid w:val="00D95E90"/>
    <w:rsid w:val="00DA07EB"/>
    <w:rsid w:val="00DA2A2E"/>
    <w:rsid w:val="00DB1AA6"/>
    <w:rsid w:val="00DB290B"/>
    <w:rsid w:val="00DB30B3"/>
    <w:rsid w:val="00DB37DA"/>
    <w:rsid w:val="00DC2601"/>
    <w:rsid w:val="00DC4F14"/>
    <w:rsid w:val="00DC72D2"/>
    <w:rsid w:val="00DC7F5A"/>
    <w:rsid w:val="00DD19B0"/>
    <w:rsid w:val="00DD2B3B"/>
    <w:rsid w:val="00DD4C77"/>
    <w:rsid w:val="00DD5A91"/>
    <w:rsid w:val="00DD5E77"/>
    <w:rsid w:val="00DE0C41"/>
    <w:rsid w:val="00DE2732"/>
    <w:rsid w:val="00DE4F66"/>
    <w:rsid w:val="00DE5A19"/>
    <w:rsid w:val="00DF427B"/>
    <w:rsid w:val="00DF473C"/>
    <w:rsid w:val="00DF474A"/>
    <w:rsid w:val="00DF54D7"/>
    <w:rsid w:val="00E00F4A"/>
    <w:rsid w:val="00E04246"/>
    <w:rsid w:val="00E05B0D"/>
    <w:rsid w:val="00E11C35"/>
    <w:rsid w:val="00E11EF7"/>
    <w:rsid w:val="00E12DC4"/>
    <w:rsid w:val="00E131C7"/>
    <w:rsid w:val="00E13DA0"/>
    <w:rsid w:val="00E17547"/>
    <w:rsid w:val="00E27705"/>
    <w:rsid w:val="00E355AB"/>
    <w:rsid w:val="00E43318"/>
    <w:rsid w:val="00E439DF"/>
    <w:rsid w:val="00E458BE"/>
    <w:rsid w:val="00E4685A"/>
    <w:rsid w:val="00E50D87"/>
    <w:rsid w:val="00E5197C"/>
    <w:rsid w:val="00E52601"/>
    <w:rsid w:val="00E56B23"/>
    <w:rsid w:val="00E5773C"/>
    <w:rsid w:val="00E65F09"/>
    <w:rsid w:val="00E704F1"/>
    <w:rsid w:val="00E7230F"/>
    <w:rsid w:val="00E73F10"/>
    <w:rsid w:val="00E77FB9"/>
    <w:rsid w:val="00E80B5A"/>
    <w:rsid w:val="00E82163"/>
    <w:rsid w:val="00E827D2"/>
    <w:rsid w:val="00E83209"/>
    <w:rsid w:val="00E83629"/>
    <w:rsid w:val="00E94D26"/>
    <w:rsid w:val="00E960D1"/>
    <w:rsid w:val="00EA3775"/>
    <w:rsid w:val="00EA679A"/>
    <w:rsid w:val="00EB0062"/>
    <w:rsid w:val="00EB0B26"/>
    <w:rsid w:val="00EB287F"/>
    <w:rsid w:val="00EB56A7"/>
    <w:rsid w:val="00EB5D02"/>
    <w:rsid w:val="00EB5E7C"/>
    <w:rsid w:val="00EC16EB"/>
    <w:rsid w:val="00EC3E21"/>
    <w:rsid w:val="00ED042B"/>
    <w:rsid w:val="00ED1101"/>
    <w:rsid w:val="00ED2A75"/>
    <w:rsid w:val="00ED4E90"/>
    <w:rsid w:val="00ED6A47"/>
    <w:rsid w:val="00EE21C7"/>
    <w:rsid w:val="00EE3A83"/>
    <w:rsid w:val="00EE428F"/>
    <w:rsid w:val="00EE547D"/>
    <w:rsid w:val="00EF17A1"/>
    <w:rsid w:val="00EF7BDE"/>
    <w:rsid w:val="00F01475"/>
    <w:rsid w:val="00F02AD5"/>
    <w:rsid w:val="00F06BCF"/>
    <w:rsid w:val="00F206CF"/>
    <w:rsid w:val="00F222AF"/>
    <w:rsid w:val="00F2414D"/>
    <w:rsid w:val="00F24F4D"/>
    <w:rsid w:val="00F27C1D"/>
    <w:rsid w:val="00F33528"/>
    <w:rsid w:val="00F371A6"/>
    <w:rsid w:val="00F4028D"/>
    <w:rsid w:val="00F4173F"/>
    <w:rsid w:val="00F41C78"/>
    <w:rsid w:val="00F428D2"/>
    <w:rsid w:val="00F43C67"/>
    <w:rsid w:val="00F45B4A"/>
    <w:rsid w:val="00F506AD"/>
    <w:rsid w:val="00F54189"/>
    <w:rsid w:val="00F55F31"/>
    <w:rsid w:val="00F57C28"/>
    <w:rsid w:val="00F631A1"/>
    <w:rsid w:val="00F64935"/>
    <w:rsid w:val="00F70F4A"/>
    <w:rsid w:val="00F71662"/>
    <w:rsid w:val="00F73A20"/>
    <w:rsid w:val="00F74202"/>
    <w:rsid w:val="00F77CA3"/>
    <w:rsid w:val="00F86CAC"/>
    <w:rsid w:val="00F874D1"/>
    <w:rsid w:val="00F876C0"/>
    <w:rsid w:val="00F903FE"/>
    <w:rsid w:val="00FA3D24"/>
    <w:rsid w:val="00FA456A"/>
    <w:rsid w:val="00FA5D71"/>
    <w:rsid w:val="00FA76F6"/>
    <w:rsid w:val="00FB35D1"/>
    <w:rsid w:val="00FB4D86"/>
    <w:rsid w:val="00FB5CDD"/>
    <w:rsid w:val="00FB6674"/>
    <w:rsid w:val="00FC385E"/>
    <w:rsid w:val="00FC4170"/>
    <w:rsid w:val="00FC543A"/>
    <w:rsid w:val="00FC6B63"/>
    <w:rsid w:val="00FC7CCA"/>
    <w:rsid w:val="00FD087F"/>
    <w:rsid w:val="00FD3C69"/>
    <w:rsid w:val="00FD493D"/>
    <w:rsid w:val="00FD5BAE"/>
    <w:rsid w:val="00FD6B7E"/>
    <w:rsid w:val="00FE508F"/>
    <w:rsid w:val="00FE5DEF"/>
    <w:rsid w:val="00FE7200"/>
    <w:rsid w:val="00FE79BA"/>
    <w:rsid w:val="00FF0429"/>
    <w:rsid w:val="00FF7A76"/>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9D7DDE"/>
  <w15:docId w15:val="{18193BBA-63A4-468D-80A8-27DDBF81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0026A"/>
    <w:pPr>
      <w:jc w:val="both"/>
    </w:pPr>
  </w:style>
  <w:style w:type="paragraph" w:styleId="Nadpis1">
    <w:name w:val="heading 1"/>
    <w:basedOn w:val="Normlny"/>
    <w:next w:val="Normlny"/>
    <w:link w:val="Nadpis1Char"/>
    <w:uiPriority w:val="9"/>
    <w:qFormat/>
    <w:rsid w:val="004A7DA1"/>
    <w:pPr>
      <w:keepNext/>
      <w:keepLines/>
      <w:pageBreakBefore/>
      <w:numPr>
        <w:numId w:val="3"/>
      </w:numPr>
      <w:spacing w:after="440"/>
      <w:ind w:left="431" w:hanging="431"/>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7B7237"/>
    <w:pPr>
      <w:keepNext/>
      <w:keepLines/>
      <w:numPr>
        <w:ilvl w:val="1"/>
        <w:numId w:val="3"/>
      </w:numPr>
      <w:spacing w:before="240" w:after="12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743ACF"/>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unhideWhenUsed/>
    <w:qFormat/>
    <w:rsid w:val="00743ACF"/>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unhideWhenUsed/>
    <w:qFormat/>
    <w:rsid w:val="00A30C83"/>
    <w:pPr>
      <w:keepNext/>
      <w:keepLines/>
      <w:spacing w:before="240" w:after="0"/>
      <w:ind w:left="1009" w:hanging="1009"/>
      <w:outlineLvl w:val="4"/>
    </w:pPr>
    <w:rPr>
      <w:rFonts w:asciiTheme="majorHAnsi" w:eastAsiaTheme="majorEastAsia" w:hAnsiTheme="majorHAnsi" w:cstheme="majorBidi"/>
      <w:color w:val="2F5496" w:themeColor="accent1" w:themeShade="BF"/>
      <w:sz w:val="24"/>
      <w:szCs w:val="24"/>
    </w:rPr>
  </w:style>
  <w:style w:type="paragraph" w:styleId="Nadpis6">
    <w:name w:val="heading 6"/>
    <w:basedOn w:val="Normlny"/>
    <w:next w:val="Normlny"/>
    <w:link w:val="Nadpis6Char"/>
    <w:uiPriority w:val="9"/>
    <w:semiHidden/>
    <w:unhideWhenUsed/>
    <w:qFormat/>
    <w:rsid w:val="00743ACF"/>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743ACF"/>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743AC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743AC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5D79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5D7947"/>
    <w:rPr>
      <w:rFonts w:asciiTheme="majorHAnsi" w:eastAsiaTheme="majorEastAsia" w:hAnsiTheme="majorHAnsi" w:cstheme="majorBidi"/>
      <w:spacing w:val="-10"/>
      <w:kern w:val="28"/>
      <w:sz w:val="56"/>
      <w:szCs w:val="56"/>
    </w:rPr>
  </w:style>
  <w:style w:type="table" w:styleId="Mriekatabuky">
    <w:name w:val="Table Grid"/>
    <w:aliases w:val="Deloitte table 3"/>
    <w:basedOn w:val="Normlnatabuka"/>
    <w:uiPriority w:val="59"/>
    <w:rsid w:val="00245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Normlnatabuka"/>
    <w:uiPriority w:val="50"/>
    <w:rsid w:val="002455C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Odsekzoznamu">
    <w:name w:val="List Paragraph"/>
    <w:aliases w:val="body,Odsek zoznamu2"/>
    <w:basedOn w:val="Normlny"/>
    <w:link w:val="OdsekzoznamuChar"/>
    <w:uiPriority w:val="34"/>
    <w:qFormat/>
    <w:rsid w:val="002455C0"/>
    <w:pPr>
      <w:ind w:left="720"/>
      <w:contextualSpacing/>
    </w:pPr>
  </w:style>
  <w:style w:type="character" w:customStyle="1" w:styleId="OdsekzoznamuChar">
    <w:name w:val="Odsek zoznamu Char"/>
    <w:aliases w:val="body Char,Odsek zoznamu2 Char"/>
    <w:basedOn w:val="Predvolenpsmoodseku"/>
    <w:link w:val="Odsekzoznamu"/>
    <w:uiPriority w:val="34"/>
    <w:qFormat/>
    <w:rsid w:val="0002367A"/>
  </w:style>
  <w:style w:type="paragraph" w:customStyle="1" w:styleId="Default">
    <w:name w:val="Default"/>
    <w:rsid w:val="003C6F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
    <w:rsid w:val="004A7DA1"/>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rsid w:val="007B7237"/>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rsid w:val="00743ACF"/>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Predvolenpsmoodseku"/>
    <w:link w:val="Nadpis4"/>
    <w:uiPriority w:val="9"/>
    <w:rsid w:val="00743ACF"/>
    <w:rPr>
      <w:rFonts w:asciiTheme="majorHAnsi" w:eastAsiaTheme="majorEastAsia" w:hAnsiTheme="majorHAnsi" w:cstheme="majorBidi"/>
      <w:i/>
      <w:iCs/>
      <w:color w:val="2F5496" w:themeColor="accent1" w:themeShade="BF"/>
    </w:rPr>
  </w:style>
  <w:style w:type="character" w:customStyle="1" w:styleId="Nadpis5Char">
    <w:name w:val="Nadpis 5 Char"/>
    <w:basedOn w:val="Predvolenpsmoodseku"/>
    <w:link w:val="Nadpis5"/>
    <w:uiPriority w:val="9"/>
    <w:rsid w:val="00A30C83"/>
    <w:rPr>
      <w:rFonts w:asciiTheme="majorHAnsi" w:eastAsiaTheme="majorEastAsia" w:hAnsiTheme="majorHAnsi" w:cstheme="majorBidi"/>
      <w:color w:val="2F5496" w:themeColor="accent1" w:themeShade="BF"/>
      <w:sz w:val="24"/>
      <w:szCs w:val="24"/>
    </w:rPr>
  </w:style>
  <w:style w:type="character" w:customStyle="1" w:styleId="Nadpis6Char">
    <w:name w:val="Nadpis 6 Char"/>
    <w:basedOn w:val="Predvolenpsmoodseku"/>
    <w:link w:val="Nadpis6"/>
    <w:uiPriority w:val="9"/>
    <w:semiHidden/>
    <w:rsid w:val="00743ACF"/>
    <w:rPr>
      <w:rFonts w:asciiTheme="majorHAnsi" w:eastAsiaTheme="majorEastAsia" w:hAnsiTheme="majorHAnsi" w:cstheme="majorBidi"/>
      <w:color w:val="1F3763" w:themeColor="accent1" w:themeShade="7F"/>
    </w:rPr>
  </w:style>
  <w:style w:type="character" w:customStyle="1" w:styleId="Nadpis7Char">
    <w:name w:val="Nadpis 7 Char"/>
    <w:basedOn w:val="Predvolenpsmoodseku"/>
    <w:link w:val="Nadpis7"/>
    <w:uiPriority w:val="9"/>
    <w:semiHidden/>
    <w:rsid w:val="00743ACF"/>
    <w:rPr>
      <w:rFonts w:asciiTheme="majorHAnsi" w:eastAsiaTheme="majorEastAsia" w:hAnsiTheme="majorHAnsi" w:cstheme="majorBidi"/>
      <w:i/>
      <w:iCs/>
      <w:color w:val="1F3763" w:themeColor="accent1" w:themeShade="7F"/>
    </w:rPr>
  </w:style>
  <w:style w:type="character" w:customStyle="1" w:styleId="Nadpis8Char">
    <w:name w:val="Nadpis 8 Char"/>
    <w:basedOn w:val="Predvolenpsmoodseku"/>
    <w:link w:val="Nadpis8"/>
    <w:uiPriority w:val="9"/>
    <w:semiHidden/>
    <w:rsid w:val="00743AC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743ACF"/>
    <w:rPr>
      <w:rFonts w:asciiTheme="majorHAnsi" w:eastAsiaTheme="majorEastAsia" w:hAnsiTheme="majorHAnsi" w:cstheme="majorBidi"/>
      <w:i/>
      <w:iCs/>
      <w:color w:val="272727" w:themeColor="text1" w:themeTint="D8"/>
      <w:sz w:val="21"/>
      <w:szCs w:val="21"/>
    </w:rPr>
  </w:style>
  <w:style w:type="table" w:customStyle="1" w:styleId="GridTable4-Accent51">
    <w:name w:val="Grid Table 4 - Accent 51"/>
    <w:basedOn w:val="Normlnatabuka"/>
    <w:uiPriority w:val="49"/>
    <w:rsid w:val="0011612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lavika">
    <w:name w:val="header"/>
    <w:basedOn w:val="Normlny"/>
    <w:link w:val="HlavikaChar"/>
    <w:uiPriority w:val="99"/>
    <w:unhideWhenUsed/>
    <w:rsid w:val="003C252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C2520"/>
  </w:style>
  <w:style w:type="paragraph" w:styleId="Pta">
    <w:name w:val="footer"/>
    <w:basedOn w:val="Normlny"/>
    <w:link w:val="PtaChar"/>
    <w:uiPriority w:val="99"/>
    <w:unhideWhenUsed/>
    <w:rsid w:val="003C2520"/>
    <w:pPr>
      <w:tabs>
        <w:tab w:val="center" w:pos="4536"/>
        <w:tab w:val="right" w:pos="9072"/>
      </w:tabs>
      <w:spacing w:after="0" w:line="240" w:lineRule="auto"/>
    </w:pPr>
  </w:style>
  <w:style w:type="character" w:customStyle="1" w:styleId="PtaChar">
    <w:name w:val="Päta Char"/>
    <w:basedOn w:val="Predvolenpsmoodseku"/>
    <w:link w:val="Pta"/>
    <w:uiPriority w:val="99"/>
    <w:rsid w:val="003C2520"/>
  </w:style>
  <w:style w:type="character" w:styleId="Odkaznakomentr">
    <w:name w:val="annotation reference"/>
    <w:basedOn w:val="Predvolenpsmoodseku"/>
    <w:unhideWhenUsed/>
    <w:rsid w:val="00CD1B02"/>
    <w:rPr>
      <w:sz w:val="16"/>
      <w:szCs w:val="16"/>
    </w:rPr>
  </w:style>
  <w:style w:type="paragraph" w:styleId="Textkomentra">
    <w:name w:val="annotation text"/>
    <w:basedOn w:val="Normlny"/>
    <w:link w:val="TextkomentraChar"/>
    <w:uiPriority w:val="99"/>
    <w:unhideWhenUsed/>
    <w:rsid w:val="00CD1B02"/>
    <w:pPr>
      <w:spacing w:line="240" w:lineRule="auto"/>
    </w:pPr>
    <w:rPr>
      <w:sz w:val="20"/>
      <w:szCs w:val="20"/>
    </w:rPr>
  </w:style>
  <w:style w:type="character" w:customStyle="1" w:styleId="TextkomentraChar">
    <w:name w:val="Text komentára Char"/>
    <w:basedOn w:val="Predvolenpsmoodseku"/>
    <w:link w:val="Textkomentra"/>
    <w:uiPriority w:val="99"/>
    <w:rsid w:val="00CD1B02"/>
    <w:rPr>
      <w:sz w:val="20"/>
      <w:szCs w:val="20"/>
    </w:rPr>
  </w:style>
  <w:style w:type="paragraph" w:styleId="Predmetkomentra">
    <w:name w:val="annotation subject"/>
    <w:basedOn w:val="Textkomentra"/>
    <w:next w:val="Textkomentra"/>
    <w:link w:val="PredmetkomentraChar"/>
    <w:uiPriority w:val="99"/>
    <w:semiHidden/>
    <w:unhideWhenUsed/>
    <w:rsid w:val="00CD1B02"/>
    <w:rPr>
      <w:b/>
      <w:bCs/>
    </w:rPr>
  </w:style>
  <w:style w:type="character" w:customStyle="1" w:styleId="PredmetkomentraChar">
    <w:name w:val="Predmet komentára Char"/>
    <w:basedOn w:val="TextkomentraChar"/>
    <w:link w:val="Predmetkomentra"/>
    <w:uiPriority w:val="99"/>
    <w:semiHidden/>
    <w:rsid w:val="00CD1B02"/>
    <w:rPr>
      <w:b/>
      <w:bCs/>
      <w:sz w:val="20"/>
      <w:szCs w:val="20"/>
    </w:rPr>
  </w:style>
  <w:style w:type="paragraph" w:styleId="Textbubliny">
    <w:name w:val="Balloon Text"/>
    <w:basedOn w:val="Normlny"/>
    <w:link w:val="TextbublinyChar"/>
    <w:uiPriority w:val="99"/>
    <w:semiHidden/>
    <w:unhideWhenUsed/>
    <w:rsid w:val="00CD1B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D1B02"/>
    <w:rPr>
      <w:rFonts w:ascii="Segoe UI" w:hAnsi="Segoe UI" w:cs="Segoe UI"/>
      <w:sz w:val="18"/>
      <w:szCs w:val="18"/>
    </w:rPr>
  </w:style>
  <w:style w:type="character" w:styleId="Hypertextovprepojenie">
    <w:name w:val="Hyperlink"/>
    <w:basedOn w:val="Predvolenpsmoodseku"/>
    <w:uiPriority w:val="99"/>
    <w:unhideWhenUsed/>
    <w:rsid w:val="00DB1AA6"/>
    <w:rPr>
      <w:color w:val="0563C1" w:themeColor="hyperlink"/>
      <w:u w:val="single"/>
    </w:rPr>
  </w:style>
  <w:style w:type="paragraph" w:customStyle="1" w:styleId="Odrazka1level">
    <w:name w:val="Odrazka 1 level"/>
    <w:basedOn w:val="Odsekzoznamu"/>
    <w:link w:val="Odrazka1levelChar"/>
    <w:qFormat/>
    <w:rsid w:val="004A7DA1"/>
    <w:pPr>
      <w:numPr>
        <w:numId w:val="5"/>
      </w:numPr>
      <w:spacing w:before="40" w:after="80"/>
      <w:contextualSpacing w:val="0"/>
    </w:pPr>
  </w:style>
  <w:style w:type="character" w:customStyle="1" w:styleId="Odrazka1levelChar">
    <w:name w:val="Odrazka 1 level Char"/>
    <w:basedOn w:val="OdsekzoznamuChar"/>
    <w:link w:val="Odrazka1level"/>
    <w:rsid w:val="004A7DA1"/>
  </w:style>
  <w:style w:type="paragraph" w:styleId="Hlavikaobsahu">
    <w:name w:val="TOC Heading"/>
    <w:basedOn w:val="Nadpis1"/>
    <w:next w:val="Normlny"/>
    <w:uiPriority w:val="39"/>
    <w:unhideWhenUsed/>
    <w:qFormat/>
    <w:rsid w:val="00DA2A2E"/>
    <w:pPr>
      <w:numPr>
        <w:numId w:val="0"/>
      </w:numPr>
      <w:outlineLvl w:val="9"/>
    </w:pPr>
    <w:rPr>
      <w:lang w:val="en-US"/>
    </w:rPr>
  </w:style>
  <w:style w:type="paragraph" w:styleId="Obsah1">
    <w:name w:val="toc 1"/>
    <w:basedOn w:val="Normlny"/>
    <w:next w:val="Normlny"/>
    <w:autoRedefine/>
    <w:uiPriority w:val="39"/>
    <w:unhideWhenUsed/>
    <w:rsid w:val="00DA2A2E"/>
    <w:pPr>
      <w:spacing w:after="100"/>
    </w:pPr>
  </w:style>
  <w:style w:type="paragraph" w:styleId="Obsah2">
    <w:name w:val="toc 2"/>
    <w:basedOn w:val="Normlny"/>
    <w:next w:val="Normlny"/>
    <w:autoRedefine/>
    <w:uiPriority w:val="39"/>
    <w:unhideWhenUsed/>
    <w:rsid w:val="00DA2A2E"/>
    <w:pPr>
      <w:spacing w:after="100"/>
      <w:ind w:left="220"/>
    </w:pPr>
  </w:style>
  <w:style w:type="table" w:customStyle="1" w:styleId="GridTable4-Accent31">
    <w:name w:val="Grid Table 4 - Accent 31"/>
    <w:basedOn w:val="Normlnatabuka"/>
    <w:uiPriority w:val="49"/>
    <w:rsid w:val="0074108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Style3">
    <w:name w:val="Style3"/>
    <w:basedOn w:val="Normlnatabuka"/>
    <w:uiPriority w:val="99"/>
    <w:rsid w:val="00BF3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rPr>
        <w:rFonts w:asciiTheme="minorHAnsi" w:hAnsiTheme="minorHAnsi"/>
        <w:b/>
        <w:color w:val="FFFFFF" w:themeColor="background1"/>
        <w:sz w:val="20"/>
      </w:rPr>
      <w:tblPr/>
      <w:tcPr>
        <w:shd w:val="clear" w:color="auto" w:fill="A6A6A6" w:themeFill="background1" w:themeFillShade="A6"/>
      </w:tcPr>
    </w:tblStylePr>
    <w:tblStylePr w:type="firstCol">
      <w:tblPr/>
      <w:tcPr>
        <w:shd w:val="clear" w:color="auto" w:fill="D9D9D9" w:themeFill="background1" w:themeFillShade="D9"/>
      </w:tcPr>
    </w:tblStylePr>
  </w:style>
  <w:style w:type="paragraph" w:customStyle="1" w:styleId="Bullet">
    <w:name w:val="Bullet"/>
    <w:basedOn w:val="Odsekzoznamu"/>
    <w:link w:val="BulletChar"/>
    <w:qFormat/>
    <w:rsid w:val="006E4C1F"/>
    <w:pPr>
      <w:numPr>
        <w:numId w:val="7"/>
      </w:numPr>
      <w:spacing w:before="60" w:after="60" w:line="240" w:lineRule="auto"/>
      <w:contextualSpacing w:val="0"/>
    </w:pPr>
    <w:rPr>
      <w:rFonts w:ascii="Times New Roman" w:eastAsia="Times New Roman" w:hAnsi="Times New Roman" w:cs="Times New Roman"/>
      <w:szCs w:val="36"/>
    </w:rPr>
  </w:style>
  <w:style w:type="character" w:customStyle="1" w:styleId="BulletChar">
    <w:name w:val="Bullet Char"/>
    <w:link w:val="Bullet"/>
    <w:qFormat/>
    <w:rsid w:val="006E4C1F"/>
    <w:rPr>
      <w:rFonts w:ascii="Times New Roman" w:eastAsia="Times New Roman" w:hAnsi="Times New Roman" w:cs="Times New Roman"/>
      <w:szCs w:val="36"/>
    </w:rPr>
  </w:style>
  <w:style w:type="character" w:customStyle="1" w:styleId="apple-converted-space">
    <w:name w:val="apple-converted-space"/>
    <w:basedOn w:val="Predvolenpsmoodseku"/>
    <w:rsid w:val="006E4C1F"/>
  </w:style>
  <w:style w:type="paragraph" w:styleId="Obsah3">
    <w:name w:val="toc 3"/>
    <w:basedOn w:val="Normlny"/>
    <w:next w:val="Normlny"/>
    <w:autoRedefine/>
    <w:uiPriority w:val="39"/>
    <w:unhideWhenUsed/>
    <w:rsid w:val="00157ED6"/>
    <w:pPr>
      <w:spacing w:after="100"/>
      <w:ind w:left="440"/>
    </w:pPr>
  </w:style>
  <w:style w:type="paragraph" w:styleId="truktradokumentu">
    <w:name w:val="Document Map"/>
    <w:basedOn w:val="Normlny"/>
    <w:link w:val="truktradokumentuChar"/>
    <w:uiPriority w:val="99"/>
    <w:semiHidden/>
    <w:unhideWhenUsed/>
    <w:rsid w:val="00893553"/>
    <w:pPr>
      <w:spacing w:after="0" w:line="240" w:lineRule="auto"/>
    </w:pPr>
    <w:rPr>
      <w:rFonts w:ascii="Lucida Grande" w:hAnsi="Lucida Grande" w:cs="Lucida Grande"/>
      <w:sz w:val="24"/>
      <w:szCs w:val="24"/>
    </w:rPr>
  </w:style>
  <w:style w:type="character" w:customStyle="1" w:styleId="truktradokumentuChar">
    <w:name w:val="Štruktúra dokumentu Char"/>
    <w:basedOn w:val="Predvolenpsmoodseku"/>
    <w:link w:val="truktradokumentu"/>
    <w:uiPriority w:val="99"/>
    <w:semiHidden/>
    <w:rsid w:val="00893553"/>
    <w:rPr>
      <w:rFonts w:ascii="Lucida Grande" w:hAnsi="Lucida Grande" w:cs="Lucida Grande"/>
      <w:sz w:val="24"/>
      <w:szCs w:val="24"/>
    </w:rPr>
  </w:style>
  <w:style w:type="paragraph" w:customStyle="1" w:styleId="Odrazka2">
    <w:name w:val="Odrazka 2"/>
    <w:basedOn w:val="Odrazka1level"/>
    <w:link w:val="Odrazka2Char"/>
    <w:qFormat/>
    <w:rsid w:val="00315AA2"/>
    <w:pPr>
      <w:numPr>
        <w:ilvl w:val="1"/>
      </w:numPr>
    </w:pPr>
  </w:style>
  <w:style w:type="paragraph" w:styleId="Revzia">
    <w:name w:val="Revision"/>
    <w:hidden/>
    <w:uiPriority w:val="99"/>
    <w:semiHidden/>
    <w:rsid w:val="005F3CAA"/>
    <w:pPr>
      <w:spacing w:after="0" w:line="240" w:lineRule="auto"/>
    </w:pPr>
  </w:style>
  <w:style w:type="character" w:customStyle="1" w:styleId="Odrazka2Char">
    <w:name w:val="Odrazka 2 Char"/>
    <w:basedOn w:val="Odrazka1levelChar"/>
    <w:link w:val="Odrazka2"/>
    <w:rsid w:val="00315AA2"/>
  </w:style>
  <w:style w:type="paragraph" w:styleId="Textpoznmkypodiarou">
    <w:name w:val="footnote text"/>
    <w:basedOn w:val="Normlny"/>
    <w:link w:val="TextpoznmkypodiarouChar"/>
    <w:uiPriority w:val="99"/>
    <w:semiHidden/>
    <w:unhideWhenUsed/>
    <w:rsid w:val="0022021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2021A"/>
    <w:rPr>
      <w:sz w:val="20"/>
      <w:szCs w:val="20"/>
    </w:rPr>
  </w:style>
  <w:style w:type="character" w:styleId="Odkaznapoznmkupodiarou">
    <w:name w:val="footnote reference"/>
    <w:basedOn w:val="Predvolenpsmoodseku"/>
    <w:uiPriority w:val="99"/>
    <w:semiHidden/>
    <w:unhideWhenUsed/>
    <w:rsid w:val="0022021A"/>
    <w:rPr>
      <w:vertAlign w:val="superscript"/>
    </w:rPr>
  </w:style>
  <w:style w:type="character" w:styleId="PouitHypertextovPrepojenie">
    <w:name w:val="FollowedHyperlink"/>
    <w:basedOn w:val="Predvolenpsmoodseku"/>
    <w:uiPriority w:val="99"/>
    <w:semiHidden/>
    <w:unhideWhenUsed/>
    <w:rsid w:val="00142741"/>
    <w:rPr>
      <w:color w:val="954F72" w:themeColor="followedHyperlink"/>
      <w:u w:val="single"/>
    </w:rPr>
  </w:style>
  <w:style w:type="character" w:customStyle="1" w:styleId="UnresolvedMention1">
    <w:name w:val="Unresolved Mention1"/>
    <w:basedOn w:val="Predvolenpsmoodseku"/>
    <w:uiPriority w:val="99"/>
    <w:semiHidden/>
    <w:unhideWhenUsed/>
    <w:rsid w:val="00355768"/>
    <w:rPr>
      <w:color w:val="605E5C"/>
      <w:shd w:val="clear" w:color="auto" w:fill="E1DFDD"/>
    </w:rPr>
  </w:style>
  <w:style w:type="paragraph" w:customStyle="1" w:styleId="zreportname">
    <w:name w:val="zreport name"/>
    <w:basedOn w:val="Normlny"/>
    <w:uiPriority w:val="11"/>
    <w:rsid w:val="009D7190"/>
    <w:pPr>
      <w:keepLines/>
      <w:spacing w:after="120" w:line="240" w:lineRule="auto"/>
      <w:jc w:val="left"/>
    </w:pPr>
    <w:rPr>
      <w:rFonts w:eastAsia="Times New Roman" w:cs="Times New Roman"/>
      <w:b/>
      <w:color w:val="00338D"/>
      <w:sz w:val="4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32736">
      <w:bodyDiv w:val="1"/>
      <w:marLeft w:val="0"/>
      <w:marRight w:val="0"/>
      <w:marTop w:val="0"/>
      <w:marBottom w:val="0"/>
      <w:divBdr>
        <w:top w:val="none" w:sz="0" w:space="0" w:color="auto"/>
        <w:left w:val="none" w:sz="0" w:space="0" w:color="auto"/>
        <w:bottom w:val="none" w:sz="0" w:space="0" w:color="auto"/>
        <w:right w:val="none" w:sz="0" w:space="0" w:color="auto"/>
      </w:divBdr>
    </w:div>
    <w:div w:id="173737465">
      <w:bodyDiv w:val="1"/>
      <w:marLeft w:val="0"/>
      <w:marRight w:val="0"/>
      <w:marTop w:val="0"/>
      <w:marBottom w:val="0"/>
      <w:divBdr>
        <w:top w:val="none" w:sz="0" w:space="0" w:color="auto"/>
        <w:left w:val="none" w:sz="0" w:space="0" w:color="auto"/>
        <w:bottom w:val="none" w:sz="0" w:space="0" w:color="auto"/>
        <w:right w:val="none" w:sz="0" w:space="0" w:color="auto"/>
      </w:divBdr>
    </w:div>
    <w:div w:id="280571639">
      <w:bodyDiv w:val="1"/>
      <w:marLeft w:val="0"/>
      <w:marRight w:val="0"/>
      <w:marTop w:val="0"/>
      <w:marBottom w:val="0"/>
      <w:divBdr>
        <w:top w:val="none" w:sz="0" w:space="0" w:color="auto"/>
        <w:left w:val="none" w:sz="0" w:space="0" w:color="auto"/>
        <w:bottom w:val="none" w:sz="0" w:space="0" w:color="auto"/>
        <w:right w:val="none" w:sz="0" w:space="0" w:color="auto"/>
      </w:divBdr>
      <w:divsChild>
        <w:div w:id="502014273">
          <w:marLeft w:val="0"/>
          <w:marRight w:val="0"/>
          <w:marTop w:val="0"/>
          <w:marBottom w:val="0"/>
          <w:divBdr>
            <w:top w:val="none" w:sz="0" w:space="0" w:color="auto"/>
            <w:left w:val="none" w:sz="0" w:space="0" w:color="auto"/>
            <w:bottom w:val="none" w:sz="0" w:space="0" w:color="auto"/>
            <w:right w:val="none" w:sz="0" w:space="0" w:color="auto"/>
          </w:divBdr>
          <w:divsChild>
            <w:div w:id="1100905011">
              <w:marLeft w:val="0"/>
              <w:marRight w:val="0"/>
              <w:marTop w:val="0"/>
              <w:marBottom w:val="0"/>
              <w:divBdr>
                <w:top w:val="none" w:sz="0" w:space="0" w:color="auto"/>
                <w:left w:val="none" w:sz="0" w:space="0" w:color="auto"/>
                <w:bottom w:val="none" w:sz="0" w:space="0" w:color="auto"/>
                <w:right w:val="none" w:sz="0" w:space="0" w:color="auto"/>
              </w:divBdr>
              <w:divsChild>
                <w:div w:id="1388534058">
                  <w:marLeft w:val="0"/>
                  <w:marRight w:val="0"/>
                  <w:marTop w:val="0"/>
                  <w:marBottom w:val="0"/>
                  <w:divBdr>
                    <w:top w:val="none" w:sz="0" w:space="0" w:color="auto"/>
                    <w:left w:val="none" w:sz="0" w:space="0" w:color="auto"/>
                    <w:bottom w:val="none" w:sz="0" w:space="0" w:color="auto"/>
                    <w:right w:val="none" w:sz="0" w:space="0" w:color="auto"/>
                  </w:divBdr>
                  <w:divsChild>
                    <w:div w:id="1109394234">
                      <w:marLeft w:val="0"/>
                      <w:marRight w:val="0"/>
                      <w:marTop w:val="0"/>
                      <w:marBottom w:val="0"/>
                      <w:divBdr>
                        <w:top w:val="none" w:sz="0" w:space="0" w:color="auto"/>
                        <w:left w:val="none" w:sz="0" w:space="0" w:color="auto"/>
                        <w:bottom w:val="none" w:sz="0" w:space="0" w:color="auto"/>
                        <w:right w:val="none" w:sz="0" w:space="0" w:color="auto"/>
                      </w:divBdr>
                      <w:divsChild>
                        <w:div w:id="1753963121">
                          <w:marLeft w:val="0"/>
                          <w:marRight w:val="0"/>
                          <w:marTop w:val="0"/>
                          <w:marBottom w:val="0"/>
                          <w:divBdr>
                            <w:top w:val="none" w:sz="0" w:space="0" w:color="auto"/>
                            <w:left w:val="none" w:sz="0" w:space="0" w:color="auto"/>
                            <w:bottom w:val="none" w:sz="0" w:space="0" w:color="auto"/>
                            <w:right w:val="none" w:sz="0" w:space="0" w:color="auto"/>
                          </w:divBdr>
                          <w:divsChild>
                            <w:div w:id="1147283568">
                              <w:marLeft w:val="0"/>
                              <w:marRight w:val="300"/>
                              <w:marTop w:val="180"/>
                              <w:marBottom w:val="0"/>
                              <w:divBdr>
                                <w:top w:val="none" w:sz="0" w:space="0" w:color="auto"/>
                                <w:left w:val="none" w:sz="0" w:space="0" w:color="auto"/>
                                <w:bottom w:val="none" w:sz="0" w:space="0" w:color="auto"/>
                                <w:right w:val="none" w:sz="0" w:space="0" w:color="auto"/>
                              </w:divBdr>
                              <w:divsChild>
                                <w:div w:id="19542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311555">
          <w:marLeft w:val="0"/>
          <w:marRight w:val="0"/>
          <w:marTop w:val="0"/>
          <w:marBottom w:val="0"/>
          <w:divBdr>
            <w:top w:val="none" w:sz="0" w:space="0" w:color="auto"/>
            <w:left w:val="none" w:sz="0" w:space="0" w:color="auto"/>
            <w:bottom w:val="none" w:sz="0" w:space="0" w:color="auto"/>
            <w:right w:val="none" w:sz="0" w:space="0" w:color="auto"/>
          </w:divBdr>
          <w:divsChild>
            <w:div w:id="339936466">
              <w:marLeft w:val="0"/>
              <w:marRight w:val="0"/>
              <w:marTop w:val="0"/>
              <w:marBottom w:val="0"/>
              <w:divBdr>
                <w:top w:val="none" w:sz="0" w:space="0" w:color="auto"/>
                <w:left w:val="none" w:sz="0" w:space="0" w:color="auto"/>
                <w:bottom w:val="none" w:sz="0" w:space="0" w:color="auto"/>
                <w:right w:val="none" w:sz="0" w:space="0" w:color="auto"/>
              </w:divBdr>
              <w:divsChild>
                <w:div w:id="223299583">
                  <w:marLeft w:val="0"/>
                  <w:marRight w:val="0"/>
                  <w:marTop w:val="0"/>
                  <w:marBottom w:val="0"/>
                  <w:divBdr>
                    <w:top w:val="none" w:sz="0" w:space="0" w:color="auto"/>
                    <w:left w:val="none" w:sz="0" w:space="0" w:color="auto"/>
                    <w:bottom w:val="none" w:sz="0" w:space="0" w:color="auto"/>
                    <w:right w:val="none" w:sz="0" w:space="0" w:color="auto"/>
                  </w:divBdr>
                  <w:divsChild>
                    <w:div w:id="497234154">
                      <w:marLeft w:val="0"/>
                      <w:marRight w:val="0"/>
                      <w:marTop w:val="0"/>
                      <w:marBottom w:val="0"/>
                      <w:divBdr>
                        <w:top w:val="none" w:sz="0" w:space="0" w:color="auto"/>
                        <w:left w:val="none" w:sz="0" w:space="0" w:color="auto"/>
                        <w:bottom w:val="none" w:sz="0" w:space="0" w:color="auto"/>
                        <w:right w:val="none" w:sz="0" w:space="0" w:color="auto"/>
                      </w:divBdr>
                      <w:divsChild>
                        <w:div w:id="139010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177926">
      <w:bodyDiv w:val="1"/>
      <w:marLeft w:val="0"/>
      <w:marRight w:val="0"/>
      <w:marTop w:val="0"/>
      <w:marBottom w:val="0"/>
      <w:divBdr>
        <w:top w:val="none" w:sz="0" w:space="0" w:color="auto"/>
        <w:left w:val="none" w:sz="0" w:space="0" w:color="auto"/>
        <w:bottom w:val="none" w:sz="0" w:space="0" w:color="auto"/>
        <w:right w:val="none" w:sz="0" w:space="0" w:color="auto"/>
      </w:divBdr>
    </w:div>
    <w:div w:id="797645437">
      <w:bodyDiv w:val="1"/>
      <w:marLeft w:val="0"/>
      <w:marRight w:val="0"/>
      <w:marTop w:val="0"/>
      <w:marBottom w:val="0"/>
      <w:divBdr>
        <w:top w:val="none" w:sz="0" w:space="0" w:color="auto"/>
        <w:left w:val="none" w:sz="0" w:space="0" w:color="auto"/>
        <w:bottom w:val="none" w:sz="0" w:space="0" w:color="auto"/>
        <w:right w:val="none" w:sz="0" w:space="0" w:color="auto"/>
      </w:divBdr>
    </w:div>
    <w:div w:id="824594068">
      <w:bodyDiv w:val="1"/>
      <w:marLeft w:val="0"/>
      <w:marRight w:val="0"/>
      <w:marTop w:val="0"/>
      <w:marBottom w:val="0"/>
      <w:divBdr>
        <w:top w:val="none" w:sz="0" w:space="0" w:color="auto"/>
        <w:left w:val="none" w:sz="0" w:space="0" w:color="auto"/>
        <w:bottom w:val="none" w:sz="0" w:space="0" w:color="auto"/>
        <w:right w:val="none" w:sz="0" w:space="0" w:color="auto"/>
      </w:divBdr>
    </w:div>
    <w:div w:id="963734842">
      <w:bodyDiv w:val="1"/>
      <w:marLeft w:val="0"/>
      <w:marRight w:val="0"/>
      <w:marTop w:val="0"/>
      <w:marBottom w:val="0"/>
      <w:divBdr>
        <w:top w:val="none" w:sz="0" w:space="0" w:color="auto"/>
        <w:left w:val="none" w:sz="0" w:space="0" w:color="auto"/>
        <w:bottom w:val="none" w:sz="0" w:space="0" w:color="auto"/>
        <w:right w:val="none" w:sz="0" w:space="0" w:color="auto"/>
      </w:divBdr>
    </w:div>
    <w:div w:id="1145395874">
      <w:bodyDiv w:val="1"/>
      <w:marLeft w:val="0"/>
      <w:marRight w:val="0"/>
      <w:marTop w:val="0"/>
      <w:marBottom w:val="0"/>
      <w:divBdr>
        <w:top w:val="none" w:sz="0" w:space="0" w:color="auto"/>
        <w:left w:val="none" w:sz="0" w:space="0" w:color="auto"/>
        <w:bottom w:val="none" w:sz="0" w:space="0" w:color="auto"/>
        <w:right w:val="none" w:sz="0" w:space="0" w:color="auto"/>
      </w:divBdr>
      <w:divsChild>
        <w:div w:id="1378358125">
          <w:marLeft w:val="0"/>
          <w:marRight w:val="0"/>
          <w:marTop w:val="0"/>
          <w:marBottom w:val="0"/>
          <w:divBdr>
            <w:top w:val="none" w:sz="0" w:space="0" w:color="auto"/>
            <w:left w:val="none" w:sz="0" w:space="0" w:color="auto"/>
            <w:bottom w:val="none" w:sz="0" w:space="0" w:color="auto"/>
            <w:right w:val="none" w:sz="0" w:space="0" w:color="auto"/>
          </w:divBdr>
          <w:divsChild>
            <w:div w:id="1822035734">
              <w:marLeft w:val="0"/>
              <w:marRight w:val="0"/>
              <w:marTop w:val="0"/>
              <w:marBottom w:val="0"/>
              <w:divBdr>
                <w:top w:val="none" w:sz="0" w:space="0" w:color="auto"/>
                <w:left w:val="none" w:sz="0" w:space="0" w:color="auto"/>
                <w:bottom w:val="none" w:sz="0" w:space="0" w:color="auto"/>
                <w:right w:val="none" w:sz="0" w:space="0" w:color="auto"/>
              </w:divBdr>
              <w:divsChild>
                <w:div w:id="156159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06379">
      <w:bodyDiv w:val="1"/>
      <w:marLeft w:val="0"/>
      <w:marRight w:val="0"/>
      <w:marTop w:val="0"/>
      <w:marBottom w:val="0"/>
      <w:divBdr>
        <w:top w:val="none" w:sz="0" w:space="0" w:color="auto"/>
        <w:left w:val="none" w:sz="0" w:space="0" w:color="auto"/>
        <w:bottom w:val="none" w:sz="0" w:space="0" w:color="auto"/>
        <w:right w:val="none" w:sz="0" w:space="0" w:color="auto"/>
      </w:divBdr>
    </w:div>
    <w:div w:id="1300920783">
      <w:bodyDiv w:val="1"/>
      <w:marLeft w:val="0"/>
      <w:marRight w:val="0"/>
      <w:marTop w:val="0"/>
      <w:marBottom w:val="0"/>
      <w:divBdr>
        <w:top w:val="none" w:sz="0" w:space="0" w:color="auto"/>
        <w:left w:val="none" w:sz="0" w:space="0" w:color="auto"/>
        <w:bottom w:val="none" w:sz="0" w:space="0" w:color="auto"/>
        <w:right w:val="none" w:sz="0" w:space="0" w:color="auto"/>
      </w:divBdr>
    </w:div>
    <w:div w:id="1743330846">
      <w:bodyDiv w:val="1"/>
      <w:marLeft w:val="0"/>
      <w:marRight w:val="0"/>
      <w:marTop w:val="0"/>
      <w:marBottom w:val="0"/>
      <w:divBdr>
        <w:top w:val="none" w:sz="0" w:space="0" w:color="auto"/>
        <w:left w:val="none" w:sz="0" w:space="0" w:color="auto"/>
        <w:bottom w:val="none" w:sz="0" w:space="0" w:color="auto"/>
        <w:right w:val="none" w:sz="0" w:space="0" w:color="auto"/>
      </w:divBdr>
    </w:div>
    <w:div w:id="2029209823">
      <w:bodyDiv w:val="1"/>
      <w:marLeft w:val="0"/>
      <w:marRight w:val="0"/>
      <w:marTop w:val="0"/>
      <w:marBottom w:val="0"/>
      <w:divBdr>
        <w:top w:val="none" w:sz="0" w:space="0" w:color="auto"/>
        <w:left w:val="none" w:sz="0" w:space="0" w:color="auto"/>
        <w:bottom w:val="none" w:sz="0" w:space="0" w:color="auto"/>
        <w:right w:val="none" w:sz="0" w:space="0" w:color="auto"/>
      </w:divBdr>
      <w:divsChild>
        <w:div w:id="1065223084">
          <w:marLeft w:val="0"/>
          <w:marRight w:val="0"/>
          <w:marTop w:val="0"/>
          <w:marBottom w:val="0"/>
          <w:divBdr>
            <w:top w:val="none" w:sz="0" w:space="0" w:color="auto"/>
            <w:left w:val="none" w:sz="0" w:space="0" w:color="auto"/>
            <w:bottom w:val="none" w:sz="0" w:space="0" w:color="auto"/>
            <w:right w:val="none" w:sz="0" w:space="0" w:color="auto"/>
          </w:divBdr>
          <w:divsChild>
            <w:div w:id="838233591">
              <w:marLeft w:val="0"/>
              <w:marRight w:val="0"/>
              <w:marTop w:val="0"/>
              <w:marBottom w:val="0"/>
              <w:divBdr>
                <w:top w:val="none" w:sz="0" w:space="0" w:color="auto"/>
                <w:left w:val="none" w:sz="0" w:space="0" w:color="auto"/>
                <w:bottom w:val="none" w:sz="0" w:space="0" w:color="auto"/>
                <w:right w:val="none" w:sz="0" w:space="0" w:color="auto"/>
              </w:divBdr>
              <w:divsChild>
                <w:div w:id="1675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endatamonitor.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opendatabarometer.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uropeandataportal.eu/en/using-data/use-cas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uropeandataportal.e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ckinsey.com/business-functions/digital-mckinsey/our-insights/open-data-unlocking-innovation-and-performance-with-liquid-inform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88bd1d5-c90e-4ad0-8173-f1ac003cf2a0">TEMPORARY-1810952685-82</_dlc_DocId>
    <_dlc_DocIdUrl xmlns="388bd1d5-c90e-4ad0-8173-f1ac003cf2a0">
      <Url>https://aspirogroup.sharepoint.com/sites/temporary/_layouts/15/DocIdRedir.aspx?ID=TEMPORARY-1810952685-82</Url>
      <Description>TEMPORARY-1810952685-82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C09B17C90535C4084C96AB139C8042A" ma:contentTypeVersion="4" ma:contentTypeDescription="Create a new document." ma:contentTypeScope="" ma:versionID="8ba386363ab8e72f946c2eb2ac22e99d">
  <xsd:schema xmlns:xsd="http://www.w3.org/2001/XMLSchema" xmlns:xs="http://www.w3.org/2001/XMLSchema" xmlns:p="http://schemas.microsoft.com/office/2006/metadata/properties" xmlns:ns2="388bd1d5-c90e-4ad0-8173-f1ac003cf2a0" xmlns:ns3="9437df73-d143-4b30-9528-b17289f7ccc4" targetNamespace="http://schemas.microsoft.com/office/2006/metadata/properties" ma:root="true" ma:fieldsID="b8ae9863dc5a85c6f5f294de4f72ff6a" ns2:_="" ns3:_="">
    <xsd:import namespace="388bd1d5-c90e-4ad0-8173-f1ac003cf2a0"/>
    <xsd:import namespace="9437df73-d143-4b30-9528-b17289f7ccc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bd1d5-c90e-4ad0-8173-f1ac003cf2a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37df73-d143-4b30-9528-b17289f7cc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EA17D-331E-4842-A994-F5624C0D477D}">
  <ds:schemaRefs>
    <ds:schemaRef ds:uri="http://schemas.microsoft.com/sharepoint/v3/contenttype/forms"/>
  </ds:schemaRefs>
</ds:datastoreItem>
</file>

<file path=customXml/itemProps2.xml><?xml version="1.0" encoding="utf-8"?>
<ds:datastoreItem xmlns:ds="http://schemas.openxmlformats.org/officeDocument/2006/customXml" ds:itemID="{5DB49321-D959-4B58-B517-7BD70C9E3704}">
  <ds:schemaRefs>
    <ds:schemaRef ds:uri="http://schemas.microsoft.com/office/2006/metadata/properties"/>
    <ds:schemaRef ds:uri="http://schemas.microsoft.com/office/infopath/2007/PartnerControls"/>
    <ds:schemaRef ds:uri="388bd1d5-c90e-4ad0-8173-f1ac003cf2a0"/>
  </ds:schemaRefs>
</ds:datastoreItem>
</file>

<file path=customXml/itemProps3.xml><?xml version="1.0" encoding="utf-8"?>
<ds:datastoreItem xmlns:ds="http://schemas.openxmlformats.org/officeDocument/2006/customXml" ds:itemID="{9FA16E41-9926-4521-8431-9CE401F6C838}">
  <ds:schemaRefs>
    <ds:schemaRef ds:uri="http://schemas.microsoft.com/sharepoint/events"/>
  </ds:schemaRefs>
</ds:datastoreItem>
</file>

<file path=customXml/itemProps4.xml><?xml version="1.0" encoding="utf-8"?>
<ds:datastoreItem xmlns:ds="http://schemas.openxmlformats.org/officeDocument/2006/customXml" ds:itemID="{FF09C87F-D024-49FF-B2BB-C1B2012B5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bd1d5-c90e-4ad0-8173-f1ac003cf2a0"/>
    <ds:schemaRef ds:uri="9437df73-d143-4b30-9528-b17289f7c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72BC53-DB5B-43D0-92E0-72856EF0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26</Pages>
  <Words>9344</Words>
  <Characters>53262</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Manager/>
  <Company>Aspiro</Company>
  <LinksUpToDate>false</LinksUpToDate>
  <CharactersWithSpaces>62482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Analýza použiteľnosti otvorených údajov verejnej správy</dc:title>
  <dc:subject/>
  <dc:creator>Aspiro</dc:creator>
  <cp:keywords/>
  <dc:description/>
  <cp:lastModifiedBy>Mária Pazúriková</cp:lastModifiedBy>
  <cp:revision>192</cp:revision>
  <dcterms:created xsi:type="dcterms:W3CDTF">2019-06-18T07:43:00Z</dcterms:created>
  <dcterms:modified xsi:type="dcterms:W3CDTF">2019-06-19T13:19:00Z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0x0101007C09B17C90535C4084C96AB139C8042A</vt:lpwstr>
  </property>
  <property fmtid="{D5CDD505-2E9C-101B-9397-08002B2CF9AE}" pid="3" name="_dlc_DocIdItemGuid">
    <vt:lpwstr>54342470-4aec-443e-a291-7e3b2cab5993</vt:lpwstr>
  </property>
</Properties>
</file>